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F9" w:rsidRDefault="00AF437F" w:rsidP="005026CE">
      <w:pPr>
        <w:pStyle w:val="Heading1"/>
        <w:spacing w:line="480" w:lineRule="auto"/>
      </w:pPr>
      <w:r>
        <w:t>Causal</w:t>
      </w:r>
      <w:r w:rsidR="004015F9" w:rsidRPr="0040451D">
        <w:t xml:space="preserve"> Mechanisms</w:t>
      </w:r>
      <w:r>
        <w:t>,</w:t>
      </w:r>
      <w:r w:rsidR="004015F9" w:rsidRPr="0040451D">
        <w:t xml:space="preserve"> </w:t>
      </w:r>
      <w:r w:rsidR="006D79BD">
        <w:t xml:space="preserve">Job Search and the </w:t>
      </w:r>
      <w:r w:rsidR="00BF7839" w:rsidRPr="0040451D">
        <w:t xml:space="preserve">Labour Market </w:t>
      </w:r>
      <w:r w:rsidR="004015F9" w:rsidRPr="0040451D">
        <w:t>Spatial Mismatch:</w:t>
      </w:r>
      <w:r w:rsidR="006D79BD">
        <w:t xml:space="preserve"> </w:t>
      </w:r>
      <w:r w:rsidR="004015F9" w:rsidRPr="0040451D">
        <w:t xml:space="preserve">A realist </w:t>
      </w:r>
      <w:r w:rsidR="00666619">
        <w:t>response to a neo-positivist methodology</w:t>
      </w:r>
    </w:p>
    <w:p w:rsidR="00B20009" w:rsidRDefault="00B20009" w:rsidP="00B20009">
      <w:pPr>
        <w:pStyle w:val="Heading3"/>
      </w:pPr>
      <w:r>
        <w:t>Owen Crankshaw</w:t>
      </w:r>
    </w:p>
    <w:p w:rsidR="00B20009" w:rsidRDefault="00B20009" w:rsidP="00B20009">
      <w:pPr>
        <w:pStyle w:val="Heading3"/>
      </w:pPr>
      <w:r>
        <w:t>Sociology Department, University of Cape Town</w:t>
      </w:r>
    </w:p>
    <w:p w:rsidR="004015F9" w:rsidRPr="0040451D" w:rsidRDefault="00DD39C3" w:rsidP="000128AD">
      <w:pPr>
        <w:pStyle w:val="Heading2"/>
        <w:spacing w:line="480" w:lineRule="auto"/>
        <w:rPr>
          <w:lang w:val="en-GB"/>
        </w:rPr>
      </w:pPr>
      <w:r w:rsidRPr="0040451D">
        <w:rPr>
          <w:lang w:val="en-GB"/>
        </w:rPr>
        <w:t>Abstract</w:t>
      </w:r>
    </w:p>
    <w:p w:rsidR="00DD39C3" w:rsidRPr="0040451D" w:rsidRDefault="0055346B" w:rsidP="007856C6">
      <w:pPr>
        <w:spacing w:line="480" w:lineRule="auto"/>
      </w:pPr>
      <w:r>
        <w:t xml:space="preserve">Many studies of the labour market spatial mismatch rely on the deductive-nomological model of causation to test the theory that </w:t>
      </w:r>
      <w:r w:rsidR="00DD39C3" w:rsidRPr="0040451D">
        <w:t>low-skilled</w:t>
      </w:r>
      <w:r w:rsidR="00A97EFF">
        <w:t>, inner-city</w:t>
      </w:r>
      <w:r w:rsidR="00DD39C3" w:rsidRPr="0040451D">
        <w:t xml:space="preserve"> residents have been isolated from the knowledge of job opportunities by the suburbanisation of jobs. The logic of this a</w:t>
      </w:r>
      <w:r w:rsidR="003A5696">
        <w:t>pproach</w:t>
      </w:r>
      <w:r w:rsidR="00DD39C3" w:rsidRPr="0040451D">
        <w:t xml:space="preserve"> follows the deductive-nomological model of explanation which</w:t>
      </w:r>
      <w:r w:rsidR="00A656E1">
        <w:t xml:space="preserve"> does not conduct research on the causal mechanisms themselves</w:t>
      </w:r>
      <w:r w:rsidR="00DD39C3" w:rsidRPr="0040451D">
        <w:t xml:space="preserve">. As an alternative, </w:t>
      </w:r>
      <w:r w:rsidR="00A86D13">
        <w:t>I</w:t>
      </w:r>
      <w:r w:rsidR="00DD39C3" w:rsidRPr="0040451D">
        <w:t xml:space="preserve"> </w:t>
      </w:r>
      <w:r w:rsidR="00A86D13">
        <w:t>have used</w:t>
      </w:r>
      <w:r w:rsidR="00DD39C3" w:rsidRPr="0040451D">
        <w:t xml:space="preserve"> a ‘realist’ approach to the study of the labour market spatial mismatch that uses a ‘retroductive’ methodology</w:t>
      </w:r>
      <w:r w:rsidR="00A86D13">
        <w:t xml:space="preserve">. This approach requires the study of the causal mechanism itself in order to </w:t>
      </w:r>
      <w:r w:rsidR="00DD39C3" w:rsidRPr="0040451D">
        <w:t>discover</w:t>
      </w:r>
      <w:r w:rsidR="00A86D13">
        <w:t xml:space="preserve"> its causal properties</w:t>
      </w:r>
      <w:r w:rsidR="00DD39C3" w:rsidRPr="0040451D">
        <w:t xml:space="preserve">. </w:t>
      </w:r>
      <w:r w:rsidR="00AE3BCA">
        <w:t>The results s</w:t>
      </w:r>
      <w:r>
        <w:t>uggest that the spatial mismatch theory could be refined in order to accommodate the finding</w:t>
      </w:r>
      <w:r w:rsidR="00AE3BCA">
        <w:t xml:space="preserve"> </w:t>
      </w:r>
      <w:r w:rsidR="00E9376A">
        <w:t xml:space="preserve">that </w:t>
      </w:r>
      <w:r w:rsidR="00AE3BCA">
        <w:t>workers in excluded ghettos do not necessarily rely solely on local social networks to find out about job vacancies.</w:t>
      </w:r>
      <w:r w:rsidR="001176DB">
        <w:t xml:space="preserve"> Instead, workers with employment experience have strong workplace-based social networks</w:t>
      </w:r>
      <w:r w:rsidR="00C97693">
        <w:t xml:space="preserve">. Since employers recruit workers by relying on referrals from trusted workers, these </w:t>
      </w:r>
      <w:r w:rsidR="002826ED">
        <w:t xml:space="preserve">workplace-based </w:t>
      </w:r>
      <w:r w:rsidR="00C97693">
        <w:t>social networks can</w:t>
      </w:r>
      <w:r w:rsidR="001176DB">
        <w:t xml:space="preserve"> p</w:t>
      </w:r>
      <w:r w:rsidR="002826ED">
        <w:t>ut</w:t>
      </w:r>
      <w:r w:rsidR="001176DB">
        <w:t xml:space="preserve"> </w:t>
      </w:r>
      <w:r w:rsidR="002826ED">
        <w:t>job seekers</w:t>
      </w:r>
      <w:r w:rsidR="001176DB">
        <w:t xml:space="preserve"> at the front of the hiring queue,</w:t>
      </w:r>
      <w:r w:rsidR="007856C6">
        <w:t xml:space="preserve"> regardless of where they live.</w:t>
      </w:r>
    </w:p>
    <w:p w:rsidR="004015F9" w:rsidRPr="0040451D" w:rsidRDefault="005F182B" w:rsidP="005026CE">
      <w:pPr>
        <w:pStyle w:val="Heading2"/>
        <w:spacing w:line="480" w:lineRule="auto"/>
        <w:rPr>
          <w:lang w:val="en-GB"/>
        </w:rPr>
      </w:pPr>
      <w:r w:rsidRPr="0040451D">
        <w:rPr>
          <w:lang w:val="en-GB"/>
        </w:rPr>
        <w:t>Introduction</w:t>
      </w:r>
    </w:p>
    <w:p w:rsidR="004015F9" w:rsidRPr="0040451D" w:rsidRDefault="004015F9" w:rsidP="005026CE">
      <w:pPr>
        <w:spacing w:line="480" w:lineRule="auto"/>
      </w:pPr>
      <w:r w:rsidRPr="0040451D">
        <w:t xml:space="preserve">The spatial mismatch hypothesis has a long history in a literature devoted to understanding the persistence of racial inequality in cities. Kain (1968) was the first to argue that low-skilled black residents, who were forced to live in racially segregated </w:t>
      </w:r>
      <w:r w:rsidRPr="0040451D">
        <w:lastRenderedPageBreak/>
        <w:t>inner</w:t>
      </w:r>
      <w:r w:rsidR="00894B05" w:rsidRPr="0040451D">
        <w:t>-</w:t>
      </w:r>
      <w:r w:rsidRPr="0040451D">
        <w:t>city neighbourhoods, were isolated from job opportunities by the suburbanisation of jobs. Kain argued that this emerging spatial mismatch caused higher rates of unemployment among low-skilled black workers.</w:t>
      </w:r>
    </w:p>
    <w:p w:rsidR="004015F9" w:rsidRPr="0040451D" w:rsidRDefault="004015F9" w:rsidP="00B20009">
      <w:r w:rsidRPr="0040451D">
        <w:t>The spatial mismatch theory argues that a spatial disconnection between low-wage workers and jobs can cause unemployment in a number of specific ways. These proposed causes, or mechanisms, have been helpfully summarised in a recent review article by Gobillon, Selod and Zenou (2007). The first type of mechanism concerns the spatial disconnection that makes commuting between home and potential workplaces impossible. Long distances between work and home means that commuting costs are higher, which may deter workers from accepting jobs far from home because their potential net wages would be unacceptably low (Gobillon et al., 2007</w:t>
      </w:r>
      <w:r w:rsidR="008E1C91">
        <w:t xml:space="preserve">: </w:t>
      </w:r>
      <w:r w:rsidRPr="0040451D">
        <w:t>2408</w:t>
      </w:r>
      <w:r w:rsidR="00E17AA8" w:rsidRPr="0040451D">
        <w:t>; Wilson, 1997</w:t>
      </w:r>
      <w:r w:rsidR="008E1C91">
        <w:t xml:space="preserve">: </w:t>
      </w:r>
      <w:r w:rsidR="00C64399" w:rsidRPr="0040451D">
        <w:t>37-42</w:t>
      </w:r>
      <w:r w:rsidRPr="0040451D">
        <w:t>).</w:t>
      </w:r>
    </w:p>
    <w:p w:rsidR="004015F9" w:rsidRDefault="004015F9" w:rsidP="00B20009">
      <w:r w:rsidRPr="0040451D">
        <w:t xml:space="preserve">The second type of mechanism that causes unemployment concerns the spatial disconnections that restrict the flow of information about job vacancies to workers who reside far from places of employment. Long distances between potential jobs and home mean that workers search less intensively than they otherwise would because of the costs that are incurred in searching for jobs. Alternatively, they may tend to search closer to home, where there are fewer jobs. Also, workers may have only weak knowledge about jobs in distant locations. This weak knowledge may be caused by firms using localised recruitment methods that disadvantage workers who live far away. The result of a weak knowledge about distant jobs means that workers may search for jobs in the wrong places. Finally, </w:t>
      </w:r>
      <w:r w:rsidR="0044780C">
        <w:t>for the reasons listed above,</w:t>
      </w:r>
      <w:r w:rsidR="0044780C" w:rsidRPr="0040451D">
        <w:t xml:space="preserve"> </w:t>
      </w:r>
      <w:r w:rsidRPr="0040451D">
        <w:t>workers who live far from job opportunities live in communities with high unemployment rates. The result of this is that they have fewer social connections with employed workers who may be in a position to provide them with information about job vacancies (Gobillon et al., 2007</w:t>
      </w:r>
      <w:r w:rsidR="008E1C91">
        <w:t>:</w:t>
      </w:r>
      <w:r w:rsidR="00A5156E">
        <w:t> </w:t>
      </w:r>
      <w:r w:rsidRPr="0040451D">
        <w:t>2408</w:t>
      </w:r>
      <w:r w:rsidR="00B8431D">
        <w:t>; Wilson, 1987</w:t>
      </w:r>
      <w:r w:rsidR="008E1C91">
        <w:t>:</w:t>
      </w:r>
      <w:r w:rsidR="00A5156E">
        <w:t> </w:t>
      </w:r>
      <w:r w:rsidR="00B8431D">
        <w:t>60</w:t>
      </w:r>
      <w:r w:rsidRPr="0040451D">
        <w:t>).</w:t>
      </w:r>
      <w:r w:rsidR="008242AD">
        <w:t xml:space="preserve"> This study is concerned only with this second causal mechanism.</w:t>
      </w:r>
    </w:p>
    <w:p w:rsidR="00751EEC" w:rsidRPr="0040451D" w:rsidRDefault="00751EEC" w:rsidP="00751EEC">
      <w:pPr>
        <w:pStyle w:val="Heading2"/>
      </w:pPr>
      <w:r>
        <w:t>Models of Causal Explanation</w:t>
      </w:r>
    </w:p>
    <w:p w:rsidR="004015F9" w:rsidRPr="0040451D" w:rsidRDefault="003A5696" w:rsidP="00B20009">
      <w:r>
        <w:t>Some</w:t>
      </w:r>
      <w:r w:rsidR="004015F9" w:rsidRPr="0040451D">
        <w:t xml:space="preserve"> of the research that addresses the spatial mismatch hypothesis relies on data collected using questionnaire surveys. As such, the methodology is a deductive one: causal mechanisms are </w:t>
      </w:r>
      <w:r>
        <w:t>hypothesized</w:t>
      </w:r>
      <w:r w:rsidR="004015F9" w:rsidRPr="0040451D">
        <w:t xml:space="preserve"> and then tested by collecting statistical evidence </w:t>
      </w:r>
      <w:r w:rsidR="004015F9" w:rsidRPr="0040451D">
        <w:lastRenderedPageBreak/>
        <w:t>using a sample survey. The results of these surveys aim to test if there is a statistically significant relationship between particular variables whose association is consistent with the mechanism proposed in the model. The logic of these arguments therefore relies on the covering law model</w:t>
      </w:r>
      <w:r w:rsidR="00C13549">
        <w:t xml:space="preserve"> of explanation</w:t>
      </w:r>
      <w:r w:rsidR="004015F9" w:rsidRPr="0040451D">
        <w:t>, or what is alternatively known as the deductive-nomological model (Sayer, 1992</w:t>
      </w:r>
      <w:r w:rsidR="008E1C91">
        <w:t>:</w:t>
      </w:r>
      <w:r w:rsidR="00A5156E">
        <w:t> </w:t>
      </w:r>
      <w:r w:rsidR="004015F9" w:rsidRPr="0040451D">
        <w:t>171). This model takes the following form, in which variable ‘A’ has a statistical impact on variable ‘B’:</w:t>
      </w:r>
    </w:p>
    <w:p w:rsidR="004015F9" w:rsidRPr="0040451D" w:rsidRDefault="004015F9" w:rsidP="00B20009">
      <w:pPr>
        <w:jc w:val="center"/>
      </w:pPr>
      <w:r w:rsidRPr="0040451D">
        <w:t>If A occurs then B also occurs</w:t>
      </w:r>
    </w:p>
    <w:p w:rsidR="004015F9" w:rsidRPr="0040451D" w:rsidRDefault="004015F9" w:rsidP="00B20009">
      <w:r w:rsidRPr="0040451D">
        <w:t xml:space="preserve">An interesting feature of this covering law model of argument is that it is described as a ‘black box’ explanation </w:t>
      </w:r>
      <w:r w:rsidR="002826ED">
        <w:t>that identifies the operation of ‘laws’ rather than ‘mechanisms’</w:t>
      </w:r>
      <w:r w:rsidRPr="0040451D">
        <w:t xml:space="preserve"> (Hedström and Swedberg, 1998, p.</w:t>
      </w:r>
      <w:r w:rsidR="00A5156E">
        <w:t> </w:t>
      </w:r>
      <w:r w:rsidRPr="0040451D">
        <w:t>9). The causal mechanism that links variables ‘A’ and ‘B’ is referred to as a black box because the usefulness of the model does not depend on the specific nature of the causal mechanism. In other words, this model will predict changes in ‘B’ due to the influence of ‘A’ without any knowledge of the causal mechanism. Put differently, the covering law model does not distinguish between explanation and prediction (Manicas, 2006).</w:t>
      </w:r>
      <w:r w:rsidR="00F40156" w:rsidRPr="0040451D">
        <w:t xml:space="preserve"> In other words, if a statistical model correctly predicts an outcome, then this is taken to mean that the model has explained why the outcome occurred.</w:t>
      </w:r>
      <w:r w:rsidRPr="0040451D">
        <w:t xml:space="preserve"> The origin of the covering law model, along with its lack of interest in causal mechanisms, was due to attempts by positivists to avoid metaphysical explanations by restricting their use of evidence to observable phenomena. Since many causal mechanisms cannot be observed directly, they preferred to restrict their conclusions to predictions rather than to invoke unobservable causes that would make their scientific explanations indistinguishable from metaphysical ones (Doyal and Harris, 1986).</w:t>
      </w:r>
    </w:p>
    <w:p w:rsidR="004015F9" w:rsidRPr="0040451D" w:rsidRDefault="004015F9" w:rsidP="00B20009">
      <w:r w:rsidRPr="0040451D">
        <w:t xml:space="preserve">However, as </w:t>
      </w:r>
      <w:r w:rsidR="00200C0E">
        <w:t>I</w:t>
      </w:r>
      <w:r w:rsidRPr="0040451D">
        <w:t xml:space="preserve"> have shown above, it is not true to say that scholars who use the covering law model of explanation have no interest in causal mechanisms. They advance a </w:t>
      </w:r>
      <w:r w:rsidR="00B212AE">
        <w:t>number</w:t>
      </w:r>
      <w:r w:rsidRPr="0040451D">
        <w:t xml:space="preserve"> of causal mechanisms to explain the high levels of unemployment among low-wage, black residents of the inner city. So, how do these scholars reconcile their interest in causal mechanisms with the use of an explanatory model that has no use for such mechanisms? The answer, interestingly enough, is that these scholars treat causal mechanisms as if they were unobservable phenomena. This means that these scholars devise hypotheses that are consistent with the predictions of their causal model but </w:t>
      </w:r>
      <w:r w:rsidR="00A101F3" w:rsidRPr="0040451D">
        <w:t xml:space="preserve">they </w:t>
      </w:r>
      <w:r w:rsidRPr="0040451D">
        <w:t xml:space="preserve">do not conduct research on the causal mechanism itself. </w:t>
      </w:r>
      <w:r w:rsidR="00B212AE">
        <w:t>Therefore, o</w:t>
      </w:r>
      <w:r w:rsidR="0044780C">
        <w:t xml:space="preserve">ne </w:t>
      </w:r>
      <w:r w:rsidRPr="0040451D">
        <w:t xml:space="preserve">weakness of this approach is that the proposed causal mechanisms are </w:t>
      </w:r>
      <w:r w:rsidR="0044780C">
        <w:t>not</w:t>
      </w:r>
      <w:r w:rsidR="0044780C" w:rsidRPr="0040451D">
        <w:t xml:space="preserve"> </w:t>
      </w:r>
      <w:r w:rsidRPr="0040451D">
        <w:t xml:space="preserve">the subject of research, only </w:t>
      </w:r>
      <w:r w:rsidRPr="0040451D">
        <w:lastRenderedPageBreak/>
        <w:t xml:space="preserve">their outcomes. </w:t>
      </w:r>
      <w:r w:rsidR="00B212AE">
        <w:t xml:space="preserve">A </w:t>
      </w:r>
      <w:r w:rsidRPr="0040451D">
        <w:t xml:space="preserve">great deal of effort is spent on collecting data concerning the association of variables and proposing hypotheses concerning causal mechanisms </w:t>
      </w:r>
      <w:r w:rsidR="00B212AE">
        <w:t>b</w:t>
      </w:r>
      <w:r w:rsidRPr="0040451D">
        <w:t xml:space="preserve">ut the causal mechanism is seldom the subject of research itself. </w:t>
      </w:r>
      <w:r w:rsidR="0044780C">
        <w:t xml:space="preserve"> </w:t>
      </w:r>
      <w:r w:rsidR="00200C0E">
        <w:t>I</w:t>
      </w:r>
      <w:r w:rsidRPr="0040451D">
        <w:t xml:space="preserve"> will consider the work by Ihlanfeldt (1997) to demonstrate this point.</w:t>
      </w:r>
    </w:p>
    <w:p w:rsidR="004015F9" w:rsidRPr="0040451D" w:rsidRDefault="004015F9" w:rsidP="00B20009">
      <w:r w:rsidRPr="0040451D">
        <w:t>On the basis of a study of residents’ knowledge of the spatial distribution of jobs in Atlanta, Ihlanfeldt (1997</w:t>
      </w:r>
      <w:r w:rsidR="00A5156E">
        <w:t>,</w:t>
      </w:r>
      <w:r w:rsidRPr="0040451D">
        <w:t xml:space="preserve"> pp.</w:t>
      </w:r>
      <w:r w:rsidR="00A5156E">
        <w:t> </w:t>
      </w:r>
      <w:r w:rsidRPr="0040451D">
        <w:t>234-239) argues that low-skilled residents who lived in the central city and southern suburbs were less likely to know that most of the region’s growing job opportunities for low-skilled workers were to be found in the northern suburbs. He argues that his findings explain why black residents were more likely to be misinformed about the spatial distribution of jobs than white residents. The reason is that black residents were much more likely to live in the central city and southern suburbs, whereas white residents were much more likely to live in the northern suburbs. Ihlanfeldt concludes by arguing that the spatial mismatch between place of residence and job opportunities therefore goes some way towards explaining why low-skilled black residents had poorer knowledge of the spatial distribution of jobs than their white counterparts.</w:t>
      </w:r>
    </w:p>
    <w:p w:rsidR="004015F9" w:rsidRPr="0040451D" w:rsidRDefault="004015F9" w:rsidP="00B20009">
      <w:r w:rsidRPr="0040451D">
        <w:t xml:space="preserve">The important observation that </w:t>
      </w:r>
      <w:r w:rsidR="00200C0E">
        <w:t>I</w:t>
      </w:r>
      <w:r w:rsidRPr="0040451D">
        <w:t xml:space="preserve"> wish to make is that the main conclusions of Ihlanfeldt’s study</w:t>
      </w:r>
      <w:r w:rsidR="001E1C96">
        <w:t>, and others that use the same deductive-n</w:t>
      </w:r>
      <w:r w:rsidR="0044780C">
        <w:t>omological type of explanation,</w:t>
      </w:r>
      <w:r w:rsidRPr="0040451D">
        <w:t xml:space="preserve"> make no reference to the social mechanism through which distance is translated into a lack of knowledge of the spatial distribution of jobs. This is not surprising because Ihlanfeldt’s research did not collect any evidence on such social mechanisms. Instead, Evidence was collected on the respondent’s (a) knowledge of where jobs were most plentiful, (b) place of residence, (c) race, (d) gender, (e) level of education, (f) health, (g) tenure status, (h) marital status, (i) family income and (j) work experience. Information was also collected on (k) whether children lived at the respondent’s home and (l) the poverty rate of the neighbourhood in which the respondent resided (Ihlanfeldt, 1997</w:t>
      </w:r>
      <w:r w:rsidR="008E1C91">
        <w:t>:</w:t>
      </w:r>
      <w:r w:rsidRPr="0040451D">
        <w:t>232). So, the information collected with the sample survey was used to measure the independent impact of variables ‘b’ to ‘l’ on the dependent variable ‘a’.</w:t>
      </w:r>
      <w:r w:rsidR="00CD69C7" w:rsidRPr="00CD69C7">
        <w:rPr>
          <w:vertAlign w:val="superscript"/>
        </w:rPr>
        <w:t>1</w:t>
      </w:r>
    </w:p>
    <w:p w:rsidR="004015F9" w:rsidRDefault="004015F9" w:rsidP="005026CE">
      <w:pPr>
        <w:spacing w:line="480" w:lineRule="auto"/>
      </w:pPr>
      <w:r w:rsidRPr="00B20009">
        <w:t xml:space="preserve">This methodological approach to the collection and analysis of data therefore conforms closely to the covering law model described above. The main concern with this approach is to measure the extent to which there is a ‘constant conjunction’ between the </w:t>
      </w:r>
      <w:r w:rsidRPr="00B20009">
        <w:lastRenderedPageBreak/>
        <w:t>independent and dependent variables. The model has no place for incorporating evidence of how the causal mechanisms may explain the impact of the independent variables on the dependent variable. Explanation is therefore synonymous with predicting the variance in the dependent variable through reference to the variance in the independent variables (Manicas, 2006</w:t>
      </w:r>
      <w:r w:rsidR="00A5156E" w:rsidRPr="00B20009">
        <w:t>, p</w:t>
      </w:r>
      <w:r w:rsidRPr="00B20009">
        <w:t xml:space="preserve"> 11). This is clear from the data that were collected, how they were analysed and how the results were interpreted. </w:t>
      </w:r>
      <w:r w:rsidR="00057200" w:rsidRPr="00B20009">
        <w:t>H</w:t>
      </w:r>
      <w:r w:rsidRPr="00B20009">
        <w:t>owever, Ihlanfeldt does discuss possible causal mechanisms in some detail. In a section titled ‘Theoretical Framework’, he proposes that residents who live far from employment opportunities will have access to less information about these jobs if they use either the door-to-door method</w:t>
      </w:r>
      <w:r w:rsidRPr="0040451D">
        <w:t xml:space="preserve"> of searching or if they rely on their social networks to find jobs (Ihlanfeldt, 1997</w:t>
      </w:r>
      <w:r w:rsidR="00A5156E">
        <w:t>, p</w:t>
      </w:r>
      <w:r w:rsidRPr="0040451D">
        <w:t> 230).</w:t>
      </w:r>
    </w:p>
    <w:p w:rsidR="003679FD" w:rsidRPr="0040451D" w:rsidRDefault="003679FD" w:rsidP="00B20009">
      <w:r>
        <w:t xml:space="preserve">I should add at this point, that I am not arguing that there is no merit in </w:t>
      </w:r>
      <w:proofErr w:type="spellStart"/>
      <w:r>
        <w:t>Ihanfeldt’s</w:t>
      </w:r>
      <w:proofErr w:type="spellEnd"/>
      <w:r>
        <w:t xml:space="preserve"> argument. It is a plausible hypothesis. My point is that the deductive-nomological method does not offer us a way of collecting evidence that demonstrate whether or not his hypothesis bears any relationship to reality. Put differently, the deductive-nomological method does not collect evidence on his proposed causal mechanism and therefore cannot ver</w:t>
      </w:r>
      <w:r w:rsidR="006E6685">
        <w:t>if</w:t>
      </w:r>
      <w:r>
        <w:t>y his hypothesis.</w:t>
      </w:r>
    </w:p>
    <w:p w:rsidR="004015F9" w:rsidRPr="0040451D" w:rsidRDefault="004015F9" w:rsidP="00B20009">
      <w:r w:rsidRPr="0040451D">
        <w:t>If residents use their local social networks to find out about jobs in distant locations, then they are not subject to the costs imposed by travelling. However, Ihlanfeldt argu</w:t>
      </w:r>
      <w:r w:rsidR="00894D53" w:rsidRPr="0040451D">
        <w:t>es</w:t>
      </w:r>
      <w:r w:rsidRPr="0040451D">
        <w:t xml:space="preserve"> that central city residents are less likely to know about employment opportunities because their local social networks are less likely to comprise employed workers (Ihlanfeldt, 1997</w:t>
      </w:r>
      <w:r w:rsidR="00A5156E">
        <w:t>, p</w:t>
      </w:r>
      <w:r w:rsidRPr="0040451D">
        <w:t xml:space="preserve"> 230). </w:t>
      </w:r>
      <w:r w:rsidR="00894D53" w:rsidRPr="0040451D">
        <w:t>A</w:t>
      </w:r>
      <w:r w:rsidRPr="0040451D">
        <w:t>lthough Ihlanfeldt presents th</w:t>
      </w:r>
      <w:r w:rsidR="00814798">
        <w:t>i</w:t>
      </w:r>
      <w:r w:rsidRPr="0040451D">
        <w:t xml:space="preserve">s social mechanism as </w:t>
      </w:r>
      <w:r w:rsidR="00066FA6">
        <w:t xml:space="preserve">a </w:t>
      </w:r>
      <w:r w:rsidRPr="0040451D">
        <w:t>possible reason for why central city residents have limited knowledge of suburban jobs, his questionnaire survey does not ask questions concerning th</w:t>
      </w:r>
      <w:r w:rsidR="00814798">
        <w:t>i</w:t>
      </w:r>
      <w:r w:rsidRPr="0040451D">
        <w:t xml:space="preserve">s mechanism. Although the mechanism </w:t>
      </w:r>
      <w:r w:rsidR="00814798">
        <w:t>is</w:t>
      </w:r>
      <w:r w:rsidRPr="0040451D">
        <w:t xml:space="preserve"> acknowledged in theoretical terms, </w:t>
      </w:r>
      <w:r w:rsidR="00814798">
        <w:t>it is</w:t>
      </w:r>
      <w:r w:rsidRPr="0040451D">
        <w:t xml:space="preserve"> treated as if </w:t>
      </w:r>
      <w:r w:rsidR="00814798">
        <w:t>it</w:t>
      </w:r>
      <w:r w:rsidR="00814798" w:rsidRPr="0040451D">
        <w:t xml:space="preserve"> </w:t>
      </w:r>
      <w:r w:rsidR="00814798">
        <w:t>is</w:t>
      </w:r>
      <w:r w:rsidRPr="0040451D">
        <w:t xml:space="preserve"> unobservable by the way the data were collected and by the way that the results were analysed statistically.</w:t>
      </w:r>
    </w:p>
    <w:p w:rsidR="00E658FF" w:rsidRDefault="004015F9" w:rsidP="00B20009">
      <w:r w:rsidRPr="0040451D">
        <w:t xml:space="preserve">Ihlanfeldt’s </w:t>
      </w:r>
      <w:r w:rsidR="00237DB6">
        <w:t>methodology</w:t>
      </w:r>
      <w:r w:rsidRPr="0040451D">
        <w:t xml:space="preserve"> is by no means unique. As </w:t>
      </w:r>
      <w:r w:rsidR="00200C0E">
        <w:t>I</w:t>
      </w:r>
      <w:r w:rsidRPr="0040451D">
        <w:t xml:space="preserve"> have argued above, </w:t>
      </w:r>
      <w:r w:rsidR="00237DB6">
        <w:t>it</w:t>
      </w:r>
      <w:r w:rsidRPr="0040451D">
        <w:t xml:space="preserve"> is a</w:t>
      </w:r>
      <w:r w:rsidR="00237DB6">
        <w:t xml:space="preserve"> popular </w:t>
      </w:r>
      <w:r w:rsidRPr="0040451D">
        <w:t xml:space="preserve">methodology that is used in the study of the labour market spatial mismatch. Although </w:t>
      </w:r>
      <w:r w:rsidRPr="0040451D">
        <w:lastRenderedPageBreak/>
        <w:t>the precise research question may differ, a similar approach can be found in a variety of studies (</w:t>
      </w:r>
      <w:r w:rsidR="001F64C7" w:rsidRPr="0040451D">
        <w:t xml:space="preserve">for example, </w:t>
      </w:r>
      <w:r w:rsidR="007635AA" w:rsidRPr="0040451D">
        <w:t>Cooke, 1993</w:t>
      </w:r>
      <w:r w:rsidR="00EC7823" w:rsidRPr="0040451D">
        <w:t>; Naudé, 2008</w:t>
      </w:r>
      <w:r w:rsidR="006A2263" w:rsidRPr="0040451D">
        <w:t xml:space="preserve">; </w:t>
      </w:r>
      <w:r w:rsidR="007D729B" w:rsidRPr="009B63C9">
        <w:t xml:space="preserve">O’Regan, 1993; </w:t>
      </w:r>
      <w:r w:rsidR="00317915" w:rsidRPr="009B63C9">
        <w:rPr>
          <w:lang w:eastAsia="en-US"/>
        </w:rPr>
        <w:t>Rospabe and Selod, 2006</w:t>
      </w:r>
      <w:r w:rsidR="00317915">
        <w:rPr>
          <w:lang w:eastAsia="en-US"/>
        </w:rPr>
        <w:t xml:space="preserve">; </w:t>
      </w:r>
      <w:r w:rsidR="006A2263" w:rsidRPr="0040451D">
        <w:t>Stoll and Raphael, 2000</w:t>
      </w:r>
      <w:r w:rsidRPr="0040451D">
        <w:t>).</w:t>
      </w:r>
    </w:p>
    <w:p w:rsidR="00751EEC" w:rsidRDefault="00751EEC" w:rsidP="00751EEC">
      <w:pPr>
        <w:pStyle w:val="Heading2"/>
      </w:pPr>
      <w:r>
        <w:t>Job Search and Social Networks</w:t>
      </w:r>
    </w:p>
    <w:p w:rsidR="00EF2357" w:rsidRPr="009B63C9" w:rsidRDefault="00C64CE2" w:rsidP="00B20009">
      <w:r w:rsidRPr="009B63C9">
        <w:t>This core theory</w:t>
      </w:r>
      <w:r w:rsidR="00025680" w:rsidRPr="009B63C9">
        <w:t>,</w:t>
      </w:r>
      <w:r w:rsidRPr="009B63C9">
        <w:t xml:space="preserve"> about how workers in excluded ghettos rely largely upon their local neighbourhood networks to find out about jobs in distant locations, is drawn from </w:t>
      </w:r>
      <w:r w:rsidR="00EE0849" w:rsidRPr="009B63C9">
        <w:t xml:space="preserve">theories in </w:t>
      </w:r>
      <w:r w:rsidRPr="009B63C9">
        <w:t>the literature on social networks.</w:t>
      </w:r>
      <w:r w:rsidR="000055B0" w:rsidRPr="009B63C9">
        <w:t xml:space="preserve"> The first theory</w:t>
      </w:r>
      <w:r w:rsidR="002C7BBC" w:rsidRPr="009B63C9">
        <w:t xml:space="preserve"> </w:t>
      </w:r>
      <w:r w:rsidR="00EE0849" w:rsidRPr="009B63C9">
        <w:t>from this literature on</w:t>
      </w:r>
      <w:r w:rsidR="002C7BBC" w:rsidRPr="009B63C9">
        <w:t xml:space="preserve"> social networks</w:t>
      </w:r>
      <w:r w:rsidR="000055B0" w:rsidRPr="009B63C9">
        <w:t xml:space="preserve"> is that workers mostly find their jobs through </w:t>
      </w:r>
      <w:r w:rsidR="00EF2357" w:rsidRPr="009B63C9">
        <w:t xml:space="preserve">‘informal’ </w:t>
      </w:r>
      <w:r w:rsidR="000055B0" w:rsidRPr="009B63C9">
        <w:t xml:space="preserve">social networks rather than through door-to-door searching or through answering </w:t>
      </w:r>
      <w:r w:rsidR="00025680" w:rsidRPr="009B63C9">
        <w:t xml:space="preserve">‘formal’ </w:t>
      </w:r>
      <w:r w:rsidR="000055B0" w:rsidRPr="009B63C9">
        <w:t>advertisements</w:t>
      </w:r>
      <w:r w:rsidR="00DB76C3" w:rsidRPr="009B63C9">
        <w:t xml:space="preserve"> (Franzen and Hangartner, 2006; Granovetter, 1973</w:t>
      </w:r>
      <w:r w:rsidR="00A5156E" w:rsidRPr="009B63C9">
        <w:t xml:space="preserve"> and</w:t>
      </w:r>
      <w:r w:rsidR="00DB76C3" w:rsidRPr="009B63C9">
        <w:t xml:space="preserve"> 1995</w:t>
      </w:r>
      <w:r w:rsidR="00EF2357" w:rsidRPr="009B63C9">
        <w:t>)</w:t>
      </w:r>
      <w:r w:rsidR="000055B0" w:rsidRPr="009B63C9">
        <w:t xml:space="preserve">. </w:t>
      </w:r>
      <w:r w:rsidR="00EF2357" w:rsidRPr="009B63C9">
        <w:t xml:space="preserve">To the extent that workers do rely on informal social networks to find jobs, it is argued that employment is positively correlated with the number, quality and </w:t>
      </w:r>
      <w:r w:rsidR="00EF66A6" w:rsidRPr="009B63C9">
        <w:t xml:space="preserve">multiplexity </w:t>
      </w:r>
      <w:r w:rsidR="00066FA6" w:rsidRPr="009B63C9">
        <w:t>(</w:t>
      </w:r>
      <w:r w:rsidR="00EF66A6" w:rsidRPr="009B63C9">
        <w:t>or diversity</w:t>
      </w:r>
      <w:r w:rsidR="00066FA6" w:rsidRPr="009B63C9">
        <w:t>)</w:t>
      </w:r>
      <w:r w:rsidR="00EF2357" w:rsidRPr="009B63C9">
        <w:t xml:space="preserve"> of social ties that</w:t>
      </w:r>
      <w:r w:rsidR="00EF66A6" w:rsidRPr="009B63C9">
        <w:t xml:space="preserve"> are</w:t>
      </w:r>
      <w:r w:rsidR="00EF2357" w:rsidRPr="009B63C9">
        <w:t xml:space="preserve"> held by workers</w:t>
      </w:r>
      <w:r w:rsidR="00B427C7" w:rsidRPr="009B63C9">
        <w:t xml:space="preserve">. </w:t>
      </w:r>
      <w:r w:rsidR="001A7ED3" w:rsidRPr="009B63C9">
        <w:t xml:space="preserve">So, </w:t>
      </w:r>
      <w:r w:rsidR="00B427C7" w:rsidRPr="009B63C9">
        <w:t xml:space="preserve">workers with </w:t>
      </w:r>
      <w:r w:rsidR="001A7ED3" w:rsidRPr="009B63C9">
        <w:t>both a large social network and a</w:t>
      </w:r>
      <w:r w:rsidR="00B427C7" w:rsidRPr="009B63C9">
        <w:t xml:space="preserve"> wide range of weak social ties, which extend beyond their circle of family ties, are more likely to find employment</w:t>
      </w:r>
      <w:r w:rsidR="00A24240" w:rsidRPr="009B63C9">
        <w:t xml:space="preserve"> </w:t>
      </w:r>
      <w:r w:rsidR="00EF2357" w:rsidRPr="009B63C9">
        <w:t>(</w:t>
      </w:r>
      <w:r w:rsidR="00B427C7" w:rsidRPr="009B63C9">
        <w:t xml:space="preserve">Aguilera, 2002; Aponte, 1996; </w:t>
      </w:r>
      <w:r w:rsidR="00EF66A6" w:rsidRPr="009B63C9">
        <w:t xml:space="preserve">Calvó-Armengol and Jackson, 2004; </w:t>
      </w:r>
      <w:r w:rsidR="00183873" w:rsidRPr="009B63C9">
        <w:t xml:space="preserve">Fernández-Kelly, 1995; </w:t>
      </w:r>
      <w:r w:rsidR="00EF66A6" w:rsidRPr="009B63C9">
        <w:t>Granovetter, 1973</w:t>
      </w:r>
      <w:r w:rsidR="007F1F14" w:rsidRPr="009B63C9">
        <w:t>; Montgomery, 1992</w:t>
      </w:r>
      <w:r w:rsidR="00C2211D" w:rsidRPr="009B63C9">
        <w:t>; Small, 2007</w:t>
      </w:r>
      <w:r w:rsidR="004E4BC1" w:rsidRPr="009B63C9">
        <w:t xml:space="preserve">; </w:t>
      </w:r>
      <w:r w:rsidR="00FF2115" w:rsidRPr="009B63C9">
        <w:t xml:space="preserve">van Hoye, </w:t>
      </w:r>
      <w:r w:rsidR="00FF2115" w:rsidRPr="009B63C9">
        <w:rPr>
          <w:rStyle w:val="medium-font"/>
        </w:rPr>
        <w:t>van Hooft, and Lievens,</w:t>
      </w:r>
      <w:r w:rsidR="00FF2115" w:rsidRPr="009B63C9">
        <w:t xml:space="preserve"> 2009; </w:t>
      </w:r>
      <w:r w:rsidR="004E4BC1" w:rsidRPr="009B63C9">
        <w:t>Zhao, 2002</w:t>
      </w:r>
      <w:r w:rsidR="003F7482" w:rsidRPr="009B63C9">
        <w:t xml:space="preserve">). </w:t>
      </w:r>
      <w:r w:rsidR="001A7ED3" w:rsidRPr="009B63C9">
        <w:t>This argument</w:t>
      </w:r>
      <w:r w:rsidR="00E15505" w:rsidRPr="009B63C9">
        <w:t xml:space="preserve"> therefore </w:t>
      </w:r>
      <w:r w:rsidR="001A7ED3" w:rsidRPr="009B63C9">
        <w:t>has direct relevance to the spatial mismatch argument, which argues that when</w:t>
      </w:r>
      <w:r w:rsidR="003F7482" w:rsidRPr="009B63C9">
        <w:t xml:space="preserve"> workers live in neighbourhoods with high levels of unemployment, their prospects of finding jobs through their social networks are diminished.</w:t>
      </w:r>
    </w:p>
    <w:p w:rsidR="00E15505" w:rsidRDefault="000055B0" w:rsidP="00B20009">
      <w:r w:rsidRPr="009B63C9">
        <w:t xml:space="preserve">The second </w:t>
      </w:r>
      <w:r w:rsidR="00EE0849" w:rsidRPr="009B63C9">
        <w:t>theory drawn from the literature on social networks argues</w:t>
      </w:r>
      <w:r w:rsidRPr="009B63C9">
        <w:t xml:space="preserve"> that workers</w:t>
      </w:r>
      <w:r w:rsidR="00A24240" w:rsidRPr="009B63C9">
        <w:t xml:space="preserve"> </w:t>
      </w:r>
      <w:r w:rsidRPr="009B63C9">
        <w:t>have social networks that are largely found within their</w:t>
      </w:r>
      <w:r w:rsidR="00025680" w:rsidRPr="009B63C9">
        <w:t xml:space="preserve"> own</w:t>
      </w:r>
      <w:r w:rsidRPr="009B63C9">
        <w:t xml:space="preserve"> neighbourhood.</w:t>
      </w:r>
      <w:r w:rsidR="007F1F14" w:rsidRPr="009B63C9">
        <w:t xml:space="preserve"> </w:t>
      </w:r>
      <w:r w:rsidR="00934596" w:rsidRPr="009B63C9">
        <w:t>This is exemplified by O’Regan (1993</w:t>
      </w:r>
      <w:r w:rsidR="008E1C91">
        <w:t>:</w:t>
      </w:r>
      <w:r w:rsidR="00A5156E" w:rsidRPr="009B63C9">
        <w:t> </w:t>
      </w:r>
      <w:r w:rsidR="00934596" w:rsidRPr="009B63C9">
        <w:t>331) when she argues that ‘Social networks are largely determined by location’.</w:t>
      </w:r>
      <w:r w:rsidR="00E15505" w:rsidRPr="009B63C9">
        <w:t xml:space="preserve"> </w:t>
      </w:r>
      <w:r w:rsidR="00A24240" w:rsidRPr="009B63C9">
        <w:t xml:space="preserve">This conflation of social networks with the neighbourhood is a long-standing </w:t>
      </w:r>
      <w:r w:rsidR="00FE48F3" w:rsidRPr="009B63C9">
        <w:t>assumption</w:t>
      </w:r>
      <w:r w:rsidR="00A24240" w:rsidRPr="009B63C9">
        <w:t xml:space="preserve"> of scholarship in urban sociology</w:t>
      </w:r>
      <w:r w:rsidR="006A4077" w:rsidRPr="009B63C9">
        <w:t>. It</w:t>
      </w:r>
      <w:r w:rsidR="00F36598" w:rsidRPr="009B63C9">
        <w:t xml:space="preserve"> has its</w:t>
      </w:r>
      <w:r w:rsidR="00FE48F3" w:rsidRPr="009B63C9">
        <w:t xml:space="preserve"> origins </w:t>
      </w:r>
      <w:r w:rsidR="00F36598" w:rsidRPr="009B63C9">
        <w:t xml:space="preserve">in </w:t>
      </w:r>
      <w:r w:rsidR="00066FA6" w:rsidRPr="009B63C9">
        <w:t xml:space="preserve">a particular approach to the study of </w:t>
      </w:r>
      <w:r w:rsidR="00F36598" w:rsidRPr="009B63C9">
        <w:t xml:space="preserve">neighbourhoods </w:t>
      </w:r>
      <w:r w:rsidR="00066FA6" w:rsidRPr="009B63C9">
        <w:t xml:space="preserve">that conflates the geographical boundaries of neighbourhoods with the social community itself </w:t>
      </w:r>
      <w:r w:rsidR="00A24240" w:rsidRPr="009B63C9">
        <w:t>(</w:t>
      </w:r>
      <w:r w:rsidR="005D61F0" w:rsidRPr="009B63C9">
        <w:t xml:space="preserve">Bloklund, 2003; </w:t>
      </w:r>
      <w:r w:rsidR="00A24240" w:rsidRPr="009B63C9">
        <w:t>Wellman and Leighton, 1979)</w:t>
      </w:r>
      <w:r w:rsidR="00FE48F3" w:rsidRPr="009B63C9">
        <w:t>.</w:t>
      </w:r>
      <w:r w:rsidR="00066FA6" w:rsidRPr="009B63C9">
        <w:t xml:space="preserve"> Wellman argues that this conflation is quite wrong and that his r</w:t>
      </w:r>
      <w:r w:rsidR="003A24A2" w:rsidRPr="009B63C9">
        <w:t xml:space="preserve">esearch on social networks </w:t>
      </w:r>
      <w:r w:rsidR="00066FA6" w:rsidRPr="009B63C9">
        <w:t xml:space="preserve">in Toronto </w:t>
      </w:r>
      <w:r w:rsidR="003A24A2" w:rsidRPr="009B63C9">
        <w:t>show</w:t>
      </w:r>
      <w:r w:rsidR="00066FA6" w:rsidRPr="009B63C9">
        <w:t>ed</w:t>
      </w:r>
      <w:r w:rsidR="003A24A2" w:rsidRPr="009B63C9">
        <w:t xml:space="preserve"> that only a small percentage of social ties</w:t>
      </w:r>
      <w:r w:rsidR="003F4F7A" w:rsidRPr="009B63C9">
        <w:t xml:space="preserve"> </w:t>
      </w:r>
      <w:r w:rsidR="00066FA6" w:rsidRPr="009B63C9">
        <w:t xml:space="preserve">were confined to </w:t>
      </w:r>
      <w:r w:rsidR="003F4F7A" w:rsidRPr="009B63C9">
        <w:t>the</w:t>
      </w:r>
      <w:r w:rsidR="00066FA6" w:rsidRPr="009B63C9">
        <w:t xml:space="preserve"> respondent’s own</w:t>
      </w:r>
      <w:r w:rsidR="003F4F7A" w:rsidRPr="009B63C9">
        <w:t xml:space="preserve"> neighbourhood (Wellman, 1979). Similarly, recent research in the Netherlands has shown </w:t>
      </w:r>
      <w:r w:rsidR="000B55BD" w:rsidRPr="009B63C9">
        <w:t xml:space="preserve">that social </w:t>
      </w:r>
      <w:r w:rsidR="00EF7467" w:rsidRPr="009B63C9">
        <w:t>ties</w:t>
      </w:r>
      <w:r w:rsidR="000B55BD" w:rsidRPr="009B63C9">
        <w:t xml:space="preserve"> are formed through shared activities in specific institutional contexts, such as churches or sports </w:t>
      </w:r>
      <w:r w:rsidR="000B55BD" w:rsidRPr="009B63C9">
        <w:lastRenderedPageBreak/>
        <w:t xml:space="preserve">clubs. </w:t>
      </w:r>
      <w:r w:rsidR="00EF7467" w:rsidRPr="009B63C9">
        <w:t>T</w:t>
      </w:r>
      <w:r w:rsidR="000B55BD" w:rsidRPr="009B63C9">
        <w:t xml:space="preserve">hese social activities may or may not be spatially defined, so the social networks of residents are not necessarily confined to their </w:t>
      </w:r>
      <w:r w:rsidR="00066FA6" w:rsidRPr="009B63C9">
        <w:t xml:space="preserve">own </w:t>
      </w:r>
      <w:r w:rsidR="000B55BD" w:rsidRPr="009B63C9">
        <w:t>neighbourhoods (Bloklund, 2003; van Eijk, 2010).</w:t>
      </w:r>
    </w:p>
    <w:p w:rsidR="00E15505" w:rsidRDefault="00E15505" w:rsidP="00B20009">
      <w:r w:rsidRPr="009B63C9">
        <w:t xml:space="preserve">This criticism of the way that social networks have been conflated with neighbourhood boundaries is </w:t>
      </w:r>
      <w:r w:rsidR="00510A1B" w:rsidRPr="009B63C9">
        <w:t>a partial but nonetheless</w:t>
      </w:r>
      <w:r w:rsidRPr="009B63C9">
        <w:t xml:space="preserve"> important </w:t>
      </w:r>
      <w:r w:rsidR="00510A1B" w:rsidRPr="009B63C9">
        <w:t>challenge</w:t>
      </w:r>
      <w:r w:rsidRPr="009B63C9">
        <w:t xml:space="preserve"> </w:t>
      </w:r>
      <w:r w:rsidR="00510A1B" w:rsidRPr="009B63C9">
        <w:t>t</w:t>
      </w:r>
      <w:r w:rsidRPr="009B63C9">
        <w:t xml:space="preserve">o the </w:t>
      </w:r>
      <w:r w:rsidR="00CE2D67">
        <w:t xml:space="preserve">application of the deductive-nomological methodology to test the </w:t>
      </w:r>
      <w:r w:rsidRPr="009B63C9">
        <w:t xml:space="preserve">spatial mismatch hypothesis. </w:t>
      </w:r>
      <w:r w:rsidR="006337DB" w:rsidRPr="009B63C9">
        <w:t>I</w:t>
      </w:r>
      <w:r w:rsidRPr="009B63C9">
        <w:t xml:space="preserve">f it is true that social networks are not </w:t>
      </w:r>
      <w:r w:rsidR="000D57F2" w:rsidRPr="009B63C9">
        <w:t>solely</w:t>
      </w:r>
      <w:r w:rsidR="00574D07">
        <w:t xml:space="preserve"> </w:t>
      </w:r>
      <w:r w:rsidRPr="009B63C9">
        <w:t xml:space="preserve">restricted to neighbourhood boundaries, then </w:t>
      </w:r>
      <w:r w:rsidR="00CE2D67">
        <w:t>scholars</w:t>
      </w:r>
      <w:r w:rsidRPr="009B63C9">
        <w:t xml:space="preserve"> need to reformulate the spatial mismatch theory to accommodate this new evidence</w:t>
      </w:r>
      <w:r w:rsidR="0006015F" w:rsidRPr="009B63C9">
        <w:t>. To the extent that job seekers rely on social networks within their own neighbourhoods to find jobs, they will be disadvantaged by living in neighbourhoods with high unemployment. To the extent that their social networks extend beyond the neighbourhood, into social networks that have lower levels of unemployment, their prospects of finding a job will not be diminished by the fact that they live in a neighbourhood characterised by high unemployment.</w:t>
      </w:r>
    </w:p>
    <w:p w:rsidR="00C2205D" w:rsidRPr="0040451D" w:rsidRDefault="00C2205D" w:rsidP="00B20009">
      <w:r w:rsidRPr="0040451D">
        <w:t xml:space="preserve">In the study that follows, </w:t>
      </w:r>
      <w:r w:rsidR="00200C0E">
        <w:t>I</w:t>
      </w:r>
      <w:r w:rsidRPr="0040451D">
        <w:t xml:space="preserve"> have used an</w:t>
      </w:r>
      <w:r w:rsidR="004015F9" w:rsidRPr="0040451D">
        <w:t xml:space="preserve"> alternative app</w:t>
      </w:r>
      <w:r w:rsidR="00D51AAB" w:rsidRPr="0040451D">
        <w:t>roach to the dedu</w:t>
      </w:r>
      <w:r w:rsidR="001F64C7" w:rsidRPr="0040451D">
        <w:t>ctive-nomo</w:t>
      </w:r>
      <w:r w:rsidR="00D51AAB" w:rsidRPr="0040451D">
        <w:t>logic</w:t>
      </w:r>
      <w:r w:rsidR="001F64C7" w:rsidRPr="0040451D">
        <w:t>al model</w:t>
      </w:r>
      <w:r w:rsidR="00B36517">
        <w:t>.</w:t>
      </w:r>
      <w:r w:rsidRPr="0040451D">
        <w:t xml:space="preserve"> In contrast to the deductive logic of the deductive-nomological model, the logic of </w:t>
      </w:r>
      <w:r w:rsidR="00200C0E">
        <w:t>my</w:t>
      </w:r>
      <w:r w:rsidRPr="0040451D">
        <w:t xml:space="preserve"> method can be described as ‘retroductive’</w:t>
      </w:r>
      <w:r w:rsidR="007D2A0B" w:rsidRPr="0040451D">
        <w:t xml:space="preserve"> (Sayer, 1992</w:t>
      </w:r>
      <w:r w:rsidR="008E1C91">
        <w:t>:</w:t>
      </w:r>
      <w:r w:rsidR="00A5156E">
        <w:t> </w:t>
      </w:r>
      <w:r w:rsidR="007D2A0B" w:rsidRPr="0040451D">
        <w:t xml:space="preserve">107). This method understands the association of events, not by their constant conjunction, but by </w:t>
      </w:r>
      <w:r w:rsidR="008426CB">
        <w:t>conducting research on the causal mechanism itself. The aim of research is therefore to discover</w:t>
      </w:r>
      <w:r w:rsidR="009F3B78">
        <w:t xml:space="preserve"> and describ</w:t>
      </w:r>
      <w:r w:rsidR="008426CB">
        <w:t>e</w:t>
      </w:r>
      <w:r w:rsidR="009F3B78">
        <w:t xml:space="preserve"> </w:t>
      </w:r>
      <w:r w:rsidR="007D2A0B" w:rsidRPr="0040451D">
        <w:t>the causal mechanisms that produce the events.</w:t>
      </w:r>
      <w:r w:rsidR="00875E11" w:rsidRPr="0040451D">
        <w:t xml:space="preserve"> By studying the properties and powers of </w:t>
      </w:r>
      <w:r w:rsidR="00003EE8">
        <w:t xml:space="preserve">social </w:t>
      </w:r>
      <w:r w:rsidR="006362CF">
        <w:t>networks and recruitment</w:t>
      </w:r>
      <w:r w:rsidR="00003EE8">
        <w:t xml:space="preserve"> </w:t>
      </w:r>
      <w:r w:rsidR="006337DB">
        <w:t>practices</w:t>
      </w:r>
      <w:r w:rsidR="00875E11" w:rsidRPr="0040451D">
        <w:t xml:space="preserve">, </w:t>
      </w:r>
      <w:r w:rsidR="00B36517">
        <w:t>this method allows us to</w:t>
      </w:r>
      <w:r w:rsidR="00875E11" w:rsidRPr="0040451D">
        <w:t xml:space="preserve"> develop an understanding of how they </w:t>
      </w:r>
      <w:r w:rsidR="00642E41">
        <w:t>necessarily</w:t>
      </w:r>
      <w:r w:rsidR="00875E11" w:rsidRPr="0040451D">
        <w:t xml:space="preserve"> </w:t>
      </w:r>
      <w:r w:rsidR="00003EE8">
        <w:t>cause</w:t>
      </w:r>
      <w:r w:rsidR="00875E11" w:rsidRPr="0040451D">
        <w:t xml:space="preserve"> certain outcomes</w:t>
      </w:r>
      <w:r w:rsidR="00A1730C">
        <w:t xml:space="preserve"> under specific conditions</w:t>
      </w:r>
      <w:r w:rsidR="00875E11" w:rsidRPr="0040451D">
        <w:t>.</w:t>
      </w:r>
      <w:r w:rsidR="00654F04">
        <w:t xml:space="preserve"> </w:t>
      </w:r>
      <w:r w:rsidR="00654F04" w:rsidRPr="009B63C9">
        <w:t xml:space="preserve">This approach is quite different from the </w:t>
      </w:r>
      <w:r w:rsidR="001E1C96" w:rsidRPr="009B63C9">
        <w:t>d</w:t>
      </w:r>
      <w:r w:rsidR="00917FCC" w:rsidRPr="009B63C9">
        <w:t>eductive</w:t>
      </w:r>
      <w:r w:rsidR="00654F04" w:rsidRPr="009B63C9">
        <w:t>-</w:t>
      </w:r>
      <w:r w:rsidR="001E1C96" w:rsidRPr="009B63C9">
        <w:t>n</w:t>
      </w:r>
      <w:r w:rsidR="00917FCC" w:rsidRPr="009B63C9">
        <w:t>omological</w:t>
      </w:r>
      <w:r w:rsidR="00654F04" w:rsidRPr="009B63C9">
        <w:t xml:space="preserve"> model in another important respect. Instead of treating the causal mechanism as if it is unobservable and using statistical models to establish </w:t>
      </w:r>
      <w:r w:rsidR="00EA0398">
        <w:t>whether or not</w:t>
      </w:r>
      <w:r w:rsidR="00654F04" w:rsidRPr="009B63C9">
        <w:t xml:space="preserve"> it operates, </w:t>
      </w:r>
      <w:r w:rsidR="00200C0E">
        <w:t>I</w:t>
      </w:r>
      <w:r w:rsidR="00654F04" w:rsidRPr="009B63C9">
        <w:t xml:space="preserve"> have conducted research on the causal mechanism itself</w:t>
      </w:r>
      <w:r w:rsidR="00163019">
        <w:t xml:space="preserve"> in order to describe and understand its properties</w:t>
      </w:r>
      <w:r w:rsidR="00654F04" w:rsidRPr="009B63C9">
        <w:t>.</w:t>
      </w:r>
    </w:p>
    <w:p w:rsidR="004015F9" w:rsidRPr="0040451D" w:rsidRDefault="004015F9" w:rsidP="005026CE">
      <w:pPr>
        <w:pStyle w:val="Heading2"/>
        <w:spacing w:line="480" w:lineRule="auto"/>
        <w:rPr>
          <w:lang w:val="en-GB"/>
        </w:rPr>
      </w:pPr>
      <w:r w:rsidRPr="0040451D">
        <w:rPr>
          <w:lang w:val="en-GB"/>
        </w:rPr>
        <w:t xml:space="preserve">The labour market spatial mismatch in </w:t>
      </w:r>
      <w:smartTag w:uri="urn:schemas-microsoft-com:office:smarttags" w:element="City">
        <w:smartTag w:uri="urn:schemas-microsoft-com:office:smarttags" w:element="place">
          <w:r w:rsidRPr="0040451D">
            <w:rPr>
              <w:lang w:val="en-GB"/>
            </w:rPr>
            <w:t>Cape Town</w:t>
          </w:r>
        </w:smartTag>
      </w:smartTag>
    </w:p>
    <w:p w:rsidR="00C307E9" w:rsidRDefault="004015F9" w:rsidP="00B20009">
      <w:pPr>
        <w:rPr>
          <w:lang w:eastAsia="en-US"/>
        </w:rPr>
      </w:pPr>
      <w:r w:rsidRPr="0040451D">
        <w:rPr>
          <w:lang w:eastAsia="en-US"/>
        </w:rPr>
        <w:t xml:space="preserve">Like other large South African cities, the geography of </w:t>
      </w:r>
      <w:smartTag w:uri="urn:schemas-microsoft-com:office:smarttags" w:element="City">
        <w:smartTag w:uri="urn:schemas-microsoft-com:office:smarttags" w:element="place">
          <w:r w:rsidRPr="0040451D">
            <w:rPr>
              <w:lang w:eastAsia="en-US"/>
            </w:rPr>
            <w:t>Cape Town</w:t>
          </w:r>
        </w:smartTag>
      </w:smartTag>
      <w:r w:rsidRPr="0040451D">
        <w:rPr>
          <w:lang w:eastAsia="en-US"/>
        </w:rPr>
        <w:t xml:space="preserve"> is characterized by l</w:t>
      </w:r>
      <w:r w:rsidR="00D94951" w:rsidRPr="0040451D">
        <w:rPr>
          <w:lang w:eastAsia="en-US"/>
        </w:rPr>
        <w:t>ong</w:t>
      </w:r>
      <w:r w:rsidRPr="0040451D">
        <w:rPr>
          <w:lang w:eastAsia="en-US"/>
        </w:rPr>
        <w:t xml:space="preserve"> distances between the homes of low-skilled, low-wage workers and their jobs. Unlike American cities, where the </w:t>
      </w:r>
      <w:r w:rsidR="00262DB3" w:rsidRPr="0040451D">
        <w:rPr>
          <w:lang w:eastAsia="en-US"/>
        </w:rPr>
        <w:t>‘</w:t>
      </w:r>
      <w:r w:rsidRPr="0040451D">
        <w:rPr>
          <w:lang w:eastAsia="en-US"/>
        </w:rPr>
        <w:t>excluded ghettos</w:t>
      </w:r>
      <w:r w:rsidR="00262DB3" w:rsidRPr="0040451D">
        <w:rPr>
          <w:lang w:eastAsia="en-US"/>
        </w:rPr>
        <w:t>’ (Marcuse and Van Kempen, 2000</w:t>
      </w:r>
      <w:r w:rsidR="008E1C91">
        <w:rPr>
          <w:lang w:eastAsia="en-US"/>
        </w:rPr>
        <w:t>:</w:t>
      </w:r>
      <w:r w:rsidR="00A5156E">
        <w:rPr>
          <w:lang w:eastAsia="en-US"/>
        </w:rPr>
        <w:t> </w:t>
      </w:r>
      <w:r w:rsidR="00262DB3" w:rsidRPr="0040451D">
        <w:rPr>
          <w:lang w:eastAsia="en-US"/>
        </w:rPr>
        <w:t>256)</w:t>
      </w:r>
      <w:r w:rsidRPr="0040451D">
        <w:rPr>
          <w:lang w:eastAsia="en-US"/>
        </w:rPr>
        <w:t xml:space="preserve"> are found in the inner cities, most low-skilled residents live in the south-</w:t>
      </w:r>
      <w:r w:rsidRPr="0040451D">
        <w:rPr>
          <w:lang w:eastAsia="en-US"/>
        </w:rPr>
        <w:lastRenderedPageBreak/>
        <w:t xml:space="preserve">eastern suburbs of Cape Town. This </w:t>
      </w:r>
      <w:r w:rsidR="00F567C2" w:rsidRPr="0040451D">
        <w:rPr>
          <w:lang w:eastAsia="en-US"/>
        </w:rPr>
        <w:t xml:space="preserve">social </w:t>
      </w:r>
      <w:r w:rsidRPr="0040451D">
        <w:rPr>
          <w:lang w:eastAsia="en-US"/>
        </w:rPr>
        <w:t xml:space="preserve">geography is partly due to the forced removal of poor African and coloured residents from inner-city neighbourhoods by the </w:t>
      </w:r>
      <w:r w:rsidR="000E12E0" w:rsidRPr="0040451D">
        <w:rPr>
          <w:lang w:eastAsia="en-US"/>
        </w:rPr>
        <w:t xml:space="preserve">apartheid </w:t>
      </w:r>
      <w:r w:rsidRPr="0040451D">
        <w:rPr>
          <w:lang w:eastAsia="en-US"/>
        </w:rPr>
        <w:t>state and partly due to the geography of low-income housing provision</w:t>
      </w:r>
      <w:r w:rsidR="000E12E0" w:rsidRPr="0040451D">
        <w:rPr>
          <w:lang w:eastAsia="en-US"/>
        </w:rPr>
        <w:t xml:space="preserve"> in the post-apartheid period</w:t>
      </w:r>
      <w:r w:rsidRPr="0040451D">
        <w:rPr>
          <w:lang w:eastAsia="en-US"/>
        </w:rPr>
        <w:t>. African residents were forcibly removed from the inner</w:t>
      </w:r>
      <w:r w:rsidR="00D52E66">
        <w:rPr>
          <w:lang w:eastAsia="en-US"/>
        </w:rPr>
        <w:t>-</w:t>
      </w:r>
      <w:r w:rsidRPr="0040451D">
        <w:rPr>
          <w:lang w:eastAsia="en-US"/>
        </w:rPr>
        <w:t xml:space="preserve">city neighbourhood of Ndabeni and relocated to suburban </w:t>
      </w:r>
      <w:r w:rsidR="00A13571" w:rsidRPr="0040451D">
        <w:rPr>
          <w:lang w:eastAsia="en-US"/>
        </w:rPr>
        <w:t xml:space="preserve">Langa </w:t>
      </w:r>
      <w:r w:rsidR="001722B8" w:rsidRPr="0040451D">
        <w:rPr>
          <w:lang w:eastAsia="en-US"/>
        </w:rPr>
        <w:t xml:space="preserve">in the </w:t>
      </w:r>
      <w:r w:rsidR="001722B8">
        <w:rPr>
          <w:lang w:eastAsia="en-US"/>
        </w:rPr>
        <w:t>late 1920s and early 1930s</w:t>
      </w:r>
      <w:r w:rsidR="001722B8" w:rsidRPr="0040451D">
        <w:rPr>
          <w:lang w:eastAsia="en-US"/>
        </w:rPr>
        <w:t xml:space="preserve"> </w:t>
      </w:r>
      <w:r w:rsidR="00A13571" w:rsidRPr="0040451D">
        <w:rPr>
          <w:lang w:eastAsia="en-US"/>
        </w:rPr>
        <w:t>(Saunders, 1979)</w:t>
      </w:r>
      <w:r w:rsidRPr="0040451D">
        <w:rPr>
          <w:lang w:eastAsia="en-US"/>
        </w:rPr>
        <w:t xml:space="preserve"> (Fig.1). Coloureds were forced out of </w:t>
      </w:r>
      <w:r w:rsidR="00D52E66">
        <w:rPr>
          <w:lang w:eastAsia="en-US"/>
        </w:rPr>
        <w:t xml:space="preserve">the inner-city neighbourhood of </w:t>
      </w:r>
      <w:r w:rsidRPr="0040451D">
        <w:rPr>
          <w:lang w:eastAsia="en-US"/>
        </w:rPr>
        <w:t xml:space="preserve">District Six during the 1970s and relocated in the suburbs of Mitchell’s Plain </w:t>
      </w:r>
      <w:r w:rsidR="00D52E66">
        <w:rPr>
          <w:lang w:eastAsia="en-US"/>
        </w:rPr>
        <w:t xml:space="preserve">(Hart, 1988) </w:t>
      </w:r>
      <w:r w:rsidRPr="0040451D">
        <w:rPr>
          <w:lang w:eastAsia="en-US"/>
        </w:rPr>
        <w:t>(Fig.1). In the 1980s, the apartheid state built new, low-cost housing for Africans in the suburbs of Khayelitsha (</w:t>
      </w:r>
      <w:r w:rsidRPr="0040451D">
        <w:t>Cook</w:t>
      </w:r>
      <w:r w:rsidRPr="0040451D">
        <w:rPr>
          <w:lang w:eastAsia="en-US"/>
        </w:rPr>
        <w:t xml:space="preserve">, </w:t>
      </w:r>
      <w:r w:rsidR="00442CAA" w:rsidRPr="0040451D">
        <w:rPr>
          <w:lang w:eastAsia="en-US"/>
        </w:rPr>
        <w:t xml:space="preserve">1986 and </w:t>
      </w:r>
      <w:r w:rsidR="00F567C2" w:rsidRPr="0040451D">
        <w:rPr>
          <w:lang w:eastAsia="en-US"/>
        </w:rPr>
        <w:t>1991</w:t>
      </w:r>
      <w:r w:rsidRPr="0040451D">
        <w:rPr>
          <w:lang w:eastAsia="en-US"/>
        </w:rPr>
        <w:t xml:space="preserve">). </w:t>
      </w:r>
      <w:r w:rsidR="000E12E0" w:rsidRPr="0040451D">
        <w:rPr>
          <w:lang w:eastAsia="en-US"/>
        </w:rPr>
        <w:t>In the post-apartheid period</w:t>
      </w:r>
      <w:r w:rsidRPr="0040451D">
        <w:rPr>
          <w:lang w:eastAsia="en-US"/>
        </w:rPr>
        <w:t xml:space="preserve">, the provision of </w:t>
      </w:r>
      <w:r w:rsidR="00D94951" w:rsidRPr="0040451D">
        <w:rPr>
          <w:lang w:eastAsia="en-US"/>
        </w:rPr>
        <w:t>state-</w:t>
      </w:r>
      <w:r w:rsidRPr="0040451D">
        <w:rPr>
          <w:lang w:eastAsia="en-US"/>
        </w:rPr>
        <w:t xml:space="preserve">subsidized housing for the poor has reproduced this same geographical pattern by building </w:t>
      </w:r>
      <w:r w:rsidR="00E44083">
        <w:rPr>
          <w:lang w:eastAsia="en-US"/>
        </w:rPr>
        <w:t xml:space="preserve">such </w:t>
      </w:r>
      <w:r w:rsidRPr="0040451D">
        <w:rPr>
          <w:lang w:eastAsia="en-US"/>
        </w:rPr>
        <w:t>housing on the south-eastern suburban periphery where land is cheap and plentiful (Turok, 2001</w:t>
      </w:r>
      <w:r w:rsidR="00A3331F">
        <w:rPr>
          <w:lang w:eastAsia="en-US"/>
        </w:rPr>
        <w:t>; Turok and Watson,</w:t>
      </w:r>
      <w:r w:rsidR="00182C8D">
        <w:rPr>
          <w:lang w:eastAsia="en-US"/>
        </w:rPr>
        <w:t xml:space="preserve"> 2001</w:t>
      </w:r>
      <w:r w:rsidRPr="0040451D">
        <w:rPr>
          <w:lang w:eastAsia="en-US"/>
        </w:rPr>
        <w:t>).</w:t>
      </w:r>
      <w:r w:rsidR="000B4262">
        <w:rPr>
          <w:lang w:eastAsia="en-US"/>
        </w:rPr>
        <w:t xml:space="preserve"> </w:t>
      </w:r>
      <w:r w:rsidR="000B4262" w:rsidRPr="009B63C9">
        <w:rPr>
          <w:lang w:eastAsia="en-US"/>
        </w:rPr>
        <w:t xml:space="preserve">The end result is that extremely high levels of unemployment are concentrated in the south-eastern neighbourhoods of Cape Town where low-skilled coloured and African workers live. </w:t>
      </w:r>
      <w:r w:rsidR="004F18A3" w:rsidRPr="009B63C9">
        <w:rPr>
          <w:lang w:eastAsia="en-US"/>
        </w:rPr>
        <w:t>U</w:t>
      </w:r>
      <w:r w:rsidR="00C307E9" w:rsidRPr="009B63C9">
        <w:rPr>
          <w:lang w:eastAsia="en-US"/>
        </w:rPr>
        <w:t>nemployment rates are higher among Africans than coloureds</w:t>
      </w:r>
      <w:r w:rsidR="004F18A3" w:rsidRPr="009B63C9">
        <w:rPr>
          <w:lang w:eastAsia="en-US"/>
        </w:rPr>
        <w:t>,</w:t>
      </w:r>
      <w:r w:rsidR="00C307E9" w:rsidRPr="009B63C9">
        <w:rPr>
          <w:lang w:eastAsia="en-US"/>
        </w:rPr>
        <w:t xml:space="preserve"> due in large part to employment, urbanisation and housing policie</w:t>
      </w:r>
      <w:r w:rsidR="0028281C" w:rsidRPr="009B63C9">
        <w:rPr>
          <w:lang w:eastAsia="en-US"/>
        </w:rPr>
        <w:t>s</w:t>
      </w:r>
      <w:r w:rsidR="00CF5F59" w:rsidRPr="009B63C9">
        <w:rPr>
          <w:lang w:eastAsia="en-US"/>
        </w:rPr>
        <w:t xml:space="preserve"> during apartheid</w:t>
      </w:r>
      <w:r w:rsidR="0028281C" w:rsidRPr="009B63C9">
        <w:rPr>
          <w:lang w:eastAsia="en-US"/>
        </w:rPr>
        <w:t xml:space="preserve"> that favoured coloured residents</w:t>
      </w:r>
      <w:r w:rsidR="00C307E9" w:rsidRPr="009B63C9">
        <w:rPr>
          <w:lang w:eastAsia="en-US"/>
        </w:rPr>
        <w:t>.</w:t>
      </w:r>
    </w:p>
    <w:p w:rsidR="00B20009" w:rsidRDefault="004015F9" w:rsidP="00B20009">
      <w:pPr>
        <w:rPr>
          <w:lang w:eastAsia="en-US"/>
        </w:rPr>
      </w:pPr>
      <w:r w:rsidRPr="0040451D">
        <w:rPr>
          <w:lang w:eastAsia="en-US"/>
        </w:rPr>
        <w:t xml:space="preserve">The largest employment nodes in Cape Town are still located in the central business district, the old inner-city neighbourhoods </w:t>
      </w:r>
      <w:r w:rsidR="00BA4B47" w:rsidRPr="0040451D">
        <w:rPr>
          <w:lang w:eastAsia="en-US"/>
        </w:rPr>
        <w:t xml:space="preserve">of Woodstock and Salt River </w:t>
      </w:r>
      <w:r w:rsidRPr="0040451D">
        <w:rPr>
          <w:lang w:eastAsia="en-US"/>
        </w:rPr>
        <w:t xml:space="preserve">and </w:t>
      </w:r>
      <w:r w:rsidR="00BA4B47" w:rsidRPr="0040451D">
        <w:rPr>
          <w:lang w:eastAsia="en-US"/>
        </w:rPr>
        <w:t>the industrial areas of Ndabeni</w:t>
      </w:r>
      <w:r w:rsidRPr="0040451D">
        <w:rPr>
          <w:lang w:eastAsia="en-US"/>
        </w:rPr>
        <w:t xml:space="preserve">, </w:t>
      </w:r>
      <w:r w:rsidR="00BA4B47" w:rsidRPr="0040451D">
        <w:rPr>
          <w:lang w:eastAsia="en-US"/>
        </w:rPr>
        <w:t xml:space="preserve">Paarden Island, </w:t>
      </w:r>
      <w:r w:rsidRPr="0040451D">
        <w:rPr>
          <w:lang w:eastAsia="en-US"/>
        </w:rPr>
        <w:t>Epping</w:t>
      </w:r>
      <w:r w:rsidR="00BA4B47" w:rsidRPr="0040451D">
        <w:rPr>
          <w:lang w:eastAsia="en-US"/>
        </w:rPr>
        <w:t xml:space="preserve"> Industrial</w:t>
      </w:r>
      <w:r w:rsidRPr="0040451D">
        <w:rPr>
          <w:lang w:eastAsia="en-US"/>
        </w:rPr>
        <w:t xml:space="preserve">, Parow </w:t>
      </w:r>
      <w:r w:rsidR="00BA4B47" w:rsidRPr="0040451D">
        <w:rPr>
          <w:lang w:eastAsia="en-US"/>
        </w:rPr>
        <w:t xml:space="preserve">Industria, Elsies River Industria </w:t>
      </w:r>
      <w:r w:rsidRPr="0040451D">
        <w:rPr>
          <w:lang w:eastAsia="en-US"/>
        </w:rPr>
        <w:t>and Bellville South</w:t>
      </w:r>
      <w:r w:rsidR="00BA4B47" w:rsidRPr="0040451D">
        <w:rPr>
          <w:lang w:eastAsia="en-US"/>
        </w:rPr>
        <w:t xml:space="preserve"> Industrial</w:t>
      </w:r>
      <w:r w:rsidRPr="0040451D">
        <w:rPr>
          <w:lang w:eastAsia="en-US"/>
        </w:rPr>
        <w:t xml:space="preserve">. Nonetheless, there is an established, long-term trend of decentralisation as new commercial and industrial areas are developed in the northern and south-western suburbs </w:t>
      </w:r>
      <w:r w:rsidR="00EA0398" w:rsidRPr="0040451D">
        <w:rPr>
          <w:lang w:eastAsia="en-US"/>
        </w:rPr>
        <w:t>(Netshikulwe, 2010; Rospabe and Selod, 200</w:t>
      </w:r>
      <w:r w:rsidR="00EA0398" w:rsidRPr="0040451D">
        <w:t>6</w:t>
      </w:r>
      <w:r w:rsidR="00EA0398" w:rsidRPr="0040451D">
        <w:rPr>
          <w:lang w:eastAsia="en-US"/>
        </w:rPr>
        <w:t>;</w:t>
      </w:r>
      <w:r w:rsidR="00EA0398">
        <w:rPr>
          <w:lang w:eastAsia="en-US"/>
        </w:rPr>
        <w:t xml:space="preserve"> Sinclair-Smith and Turok, 2012;</w:t>
      </w:r>
      <w:r w:rsidR="00EA0398" w:rsidRPr="0040451D">
        <w:rPr>
          <w:lang w:eastAsia="en-US"/>
        </w:rPr>
        <w:t xml:space="preserve"> Turok, </w:t>
      </w:r>
      <w:r w:rsidR="00EA0398" w:rsidRPr="0040451D">
        <w:t>2001</w:t>
      </w:r>
      <w:r w:rsidR="00EA0398" w:rsidRPr="0040451D">
        <w:rPr>
          <w:lang w:eastAsia="en-US"/>
        </w:rPr>
        <w:t>)</w:t>
      </w:r>
      <w:r w:rsidRPr="0040451D">
        <w:rPr>
          <w:lang w:eastAsia="en-US"/>
        </w:rPr>
        <w:t>. Low-wage workers are therefore increasing</w:t>
      </w:r>
      <w:r w:rsidRPr="0040451D">
        <w:t>ly</w:t>
      </w:r>
      <w:r w:rsidRPr="0040451D">
        <w:rPr>
          <w:lang w:eastAsia="en-US"/>
        </w:rPr>
        <w:t xml:space="preserve"> housed in the far south-eastern neighbourhoods, while jobs are increasingly created in the northern and south-western neighbourhoods. As a result, the spatial mismatch between home and workplace is growing as workers travel long distances to reach industrial and commercial areas in which low-skilled jobs are concentrated.</w:t>
      </w:r>
      <w:r w:rsidR="00087014" w:rsidRPr="0040451D">
        <w:rPr>
          <w:lang w:eastAsia="en-US"/>
        </w:rPr>
        <w:t xml:space="preserve"> A household survey conducted in Khayelitsha and greater Nyanga during 2002 revealed that almost three-quarters of workers (74%) commuted by public transport and that 40% of them took over one hour to travel to work (</w:t>
      </w:r>
      <w:r w:rsidR="005108F7" w:rsidRPr="0040451D">
        <w:rPr>
          <w:lang w:eastAsia="en-US"/>
        </w:rPr>
        <w:t>de Swart et al</w:t>
      </w:r>
      <w:r w:rsidR="002E4348">
        <w:rPr>
          <w:lang w:eastAsia="en-US"/>
        </w:rPr>
        <w:t>.</w:t>
      </w:r>
      <w:r w:rsidR="005108F7" w:rsidRPr="0040451D">
        <w:rPr>
          <w:lang w:eastAsia="en-US"/>
        </w:rPr>
        <w:t>, 2005</w:t>
      </w:r>
      <w:r w:rsidR="008E1C91">
        <w:rPr>
          <w:lang w:eastAsia="en-US"/>
        </w:rPr>
        <w:t>:</w:t>
      </w:r>
      <w:r w:rsidR="000D57F2">
        <w:rPr>
          <w:lang w:eastAsia="en-US"/>
        </w:rPr>
        <w:t> </w:t>
      </w:r>
      <w:r w:rsidR="005108F7" w:rsidRPr="0040451D">
        <w:rPr>
          <w:lang w:eastAsia="en-US"/>
        </w:rPr>
        <w:t>103).</w:t>
      </w:r>
    </w:p>
    <w:p w:rsidR="00B20009" w:rsidRDefault="00B20009">
      <w:pPr>
        <w:spacing w:after="0" w:line="240" w:lineRule="auto"/>
        <w:rPr>
          <w:lang w:eastAsia="en-US"/>
        </w:rPr>
      </w:pPr>
      <w:r>
        <w:rPr>
          <w:lang w:eastAsia="en-US"/>
        </w:rPr>
        <w:br w:type="page"/>
      </w:r>
    </w:p>
    <w:p w:rsidR="004015F9" w:rsidRPr="0040451D" w:rsidRDefault="00B20009" w:rsidP="00B20009">
      <w:pPr>
        <w:rPr>
          <w:lang w:eastAsia="en-US"/>
        </w:rPr>
      </w:pPr>
      <w:r>
        <w:rPr>
          <w:noProof/>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85944" cy="4165092"/>
            <wp:effectExtent l="19050" t="0" r="0" b="0"/>
            <wp:wrapTopAndBottom/>
            <wp:docPr id="1" name="Picture 0" descr="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7" cstate="print"/>
                    <a:stretch>
                      <a:fillRect/>
                    </a:stretch>
                  </pic:blipFill>
                  <pic:spPr>
                    <a:xfrm>
                      <a:off x="0" y="0"/>
                      <a:ext cx="4885944" cy="4165092"/>
                    </a:xfrm>
                    <a:prstGeom prst="rect">
                      <a:avLst/>
                    </a:prstGeom>
                  </pic:spPr>
                </pic:pic>
              </a:graphicData>
            </a:graphic>
          </wp:anchor>
        </w:drawing>
      </w:r>
    </w:p>
    <w:p w:rsidR="000B2C62" w:rsidRPr="0040451D" w:rsidRDefault="000B2C62" w:rsidP="005026CE">
      <w:pPr>
        <w:pStyle w:val="Heading2"/>
        <w:spacing w:line="480" w:lineRule="auto"/>
        <w:rPr>
          <w:lang w:val="en-GB"/>
        </w:rPr>
      </w:pPr>
      <w:r w:rsidRPr="0040451D">
        <w:rPr>
          <w:lang w:val="en-GB"/>
        </w:rPr>
        <w:t xml:space="preserve">Understanding Job Search Dynamics in </w:t>
      </w:r>
      <w:smartTag w:uri="urn:schemas-microsoft-com:office:smarttags" w:element="City">
        <w:smartTag w:uri="urn:schemas-microsoft-com:office:smarttags" w:element="place">
          <w:r w:rsidRPr="0040451D">
            <w:rPr>
              <w:lang w:val="en-GB"/>
            </w:rPr>
            <w:t>Cape Town</w:t>
          </w:r>
        </w:smartTag>
      </w:smartTag>
    </w:p>
    <w:p w:rsidR="00D40E1F" w:rsidRDefault="00D40E1F" w:rsidP="00B20009">
      <w:r>
        <w:t>This</w:t>
      </w:r>
      <w:r w:rsidR="000B2C62" w:rsidRPr="0040451D">
        <w:t xml:space="preserve"> study is based </w:t>
      </w:r>
      <w:r w:rsidR="0052605D">
        <w:t xml:space="preserve">partly </w:t>
      </w:r>
      <w:r w:rsidR="000B2C62" w:rsidRPr="0040451D">
        <w:t xml:space="preserve">on </w:t>
      </w:r>
      <w:r w:rsidR="000B2C62">
        <w:t>the results of 46</w:t>
      </w:r>
      <w:r w:rsidR="0052605D">
        <w:t xml:space="preserve"> semi-</w:t>
      </w:r>
      <w:r w:rsidR="000B2C62" w:rsidRPr="0040451D">
        <w:t xml:space="preserve">structured, in-depth interviews with managers and workers in Cape Town. </w:t>
      </w:r>
      <w:r w:rsidR="0052605D" w:rsidRPr="009B63C9">
        <w:t xml:space="preserve">Using the findings of these interviews, I </w:t>
      </w:r>
      <w:r w:rsidR="000D57F2" w:rsidRPr="009B63C9">
        <w:t xml:space="preserve">designed and </w:t>
      </w:r>
      <w:r w:rsidR="0052605D" w:rsidRPr="009B63C9">
        <w:t xml:space="preserve">conducted a </w:t>
      </w:r>
      <w:r w:rsidR="00411C4A" w:rsidRPr="009B63C9">
        <w:t>probability sample survey of 1,752</w:t>
      </w:r>
      <w:r w:rsidR="0052605D" w:rsidRPr="009B63C9">
        <w:t xml:space="preserve"> adults in Cape Town </w:t>
      </w:r>
      <w:r w:rsidR="00996679" w:rsidRPr="009B63C9">
        <w:t>during 2011</w:t>
      </w:r>
      <w:r w:rsidR="00057200" w:rsidRPr="009B63C9">
        <w:t xml:space="preserve"> and 2012</w:t>
      </w:r>
      <w:r w:rsidR="00996679" w:rsidRPr="009B63C9">
        <w:t xml:space="preserve"> in</w:t>
      </w:r>
      <w:r w:rsidR="0052605D" w:rsidRPr="009B63C9">
        <w:t xml:space="preserve"> order to quantify some of the </w:t>
      </w:r>
      <w:r w:rsidR="00D34070" w:rsidRPr="009B63C9">
        <w:t>characteristics</w:t>
      </w:r>
      <w:r w:rsidR="0052605D" w:rsidRPr="009B63C9">
        <w:t xml:space="preserve"> of job search methods.</w:t>
      </w:r>
      <w:r w:rsidR="004F18A3" w:rsidRPr="009B63C9">
        <w:rPr>
          <w:vertAlign w:val="superscript"/>
        </w:rPr>
        <w:t>2</w:t>
      </w:r>
    </w:p>
    <w:p w:rsidR="00D40E1F" w:rsidRPr="00057200" w:rsidRDefault="000B2C62" w:rsidP="00B20009">
      <w:r w:rsidRPr="0040451D">
        <w:t xml:space="preserve">The </w:t>
      </w:r>
      <w:r w:rsidR="0052605D">
        <w:t xml:space="preserve">semi-structured </w:t>
      </w:r>
      <w:r w:rsidRPr="0040451D">
        <w:t xml:space="preserve">interviews with workers aimed to provide </w:t>
      </w:r>
      <w:r w:rsidR="00163019">
        <w:t xml:space="preserve">my student and </w:t>
      </w:r>
      <w:proofErr w:type="gramStart"/>
      <w:r w:rsidR="00163019">
        <w:t>I</w:t>
      </w:r>
      <w:proofErr w:type="gramEnd"/>
      <w:r w:rsidRPr="0040451D">
        <w:t xml:space="preserve"> with an understanding of the different ways that they found and secured jobs over the course of their working lives. The interviews with managers were concerned largely with the nature of their businesses, their workers and their recruitment strategies. Following the logic of qualitative sampling design, </w:t>
      </w:r>
      <w:r w:rsidR="00163019">
        <w:t>we</w:t>
      </w:r>
      <w:r w:rsidRPr="0040451D">
        <w:t xml:space="preserve"> </w:t>
      </w:r>
      <w:r w:rsidR="00647B63">
        <w:t>aimed to identify as much diversity as we could</w:t>
      </w:r>
      <w:r w:rsidR="000721C0">
        <w:t xml:space="preserve"> through a combination of purposive sampling</w:t>
      </w:r>
      <w:r w:rsidR="00163019">
        <w:t xml:space="preserve"> for residents in particular locations</w:t>
      </w:r>
      <w:r w:rsidR="000721C0">
        <w:t>, followed by snowball sampling</w:t>
      </w:r>
      <w:r w:rsidR="00FD4998">
        <w:t xml:space="preserve"> within these locations</w:t>
      </w:r>
      <w:r w:rsidR="00647B63">
        <w:t xml:space="preserve">. We therefore </w:t>
      </w:r>
      <w:r w:rsidRPr="0040451D">
        <w:t>interviewed workers who lived in Site C, Khayelitsha, which is far from concentrations of emplo</w:t>
      </w:r>
      <w:r w:rsidR="00647B63">
        <w:t>yment and workers who lived in D</w:t>
      </w:r>
      <w:r w:rsidRPr="0040451D">
        <w:t>u Noon, which is on the doorstep of the industrial areas of Kensington Gardens and Montague Gardens</w:t>
      </w:r>
      <w:r w:rsidR="00647B63">
        <w:t xml:space="preserve"> (Fig.1)</w:t>
      </w:r>
      <w:r w:rsidRPr="0040451D">
        <w:t>.</w:t>
      </w:r>
      <w:r w:rsidRPr="00057200">
        <w:t xml:space="preserve"> </w:t>
      </w:r>
      <w:r w:rsidR="00D40E1F" w:rsidRPr="009B63C9">
        <w:t xml:space="preserve">Generally, we </w:t>
      </w:r>
      <w:r w:rsidR="00D40E1F" w:rsidRPr="009B63C9">
        <w:lastRenderedPageBreak/>
        <w:t xml:space="preserve">interviewed workers who walked to work or commuted by public transport, namely by train, bus or mini-bus ‘taxi’. These workers were employed as unskilled and semi-skilled manual workers in homes, factories and construction sites. Typical occupations included those of domestic servants, </w:t>
      </w:r>
      <w:r w:rsidR="005044FA" w:rsidRPr="009B63C9">
        <w:t xml:space="preserve">child minder, </w:t>
      </w:r>
      <w:r w:rsidR="00BC30AA" w:rsidRPr="009B63C9">
        <w:t xml:space="preserve">factory </w:t>
      </w:r>
      <w:r w:rsidR="00653C51" w:rsidRPr="009B63C9">
        <w:t xml:space="preserve">machine operators, </w:t>
      </w:r>
      <w:r w:rsidR="00BC30AA" w:rsidRPr="009B63C9">
        <w:t>construction workers</w:t>
      </w:r>
      <w:r w:rsidR="00E13E9E" w:rsidRPr="009B63C9">
        <w:t>, petrol attendants,</w:t>
      </w:r>
      <w:r w:rsidR="00BC30AA" w:rsidRPr="009B63C9">
        <w:t xml:space="preserve"> </w:t>
      </w:r>
      <w:r w:rsidR="002945D5" w:rsidRPr="009B63C9">
        <w:t xml:space="preserve">cashiers, office cleaners, </w:t>
      </w:r>
      <w:r w:rsidR="005044FA" w:rsidRPr="009B63C9">
        <w:t xml:space="preserve">shelf-packers, </w:t>
      </w:r>
      <w:r w:rsidR="00BC30AA" w:rsidRPr="009B63C9">
        <w:t>waiters, dishwashers and cooks.</w:t>
      </w:r>
    </w:p>
    <w:p w:rsidR="000B2C62" w:rsidRPr="00057200" w:rsidRDefault="000B2C62" w:rsidP="00B20009">
      <w:pPr>
        <w:rPr>
          <w:color w:val="auto"/>
        </w:rPr>
      </w:pPr>
      <w:r w:rsidRPr="0040451D">
        <w:t>We also interviewed managers of companies that were located near and far from the south-eastern neighbourhoods of Khayelitsha and Mitchell’s Plain. These companies were located in Paarden Island, Philippi, Airport Industria, Somerset West, Blackheath, Westlake, Diep River and Constantia (Fig.</w:t>
      </w:r>
      <w:r w:rsidR="00EA0D8C">
        <w:t>1</w:t>
      </w:r>
      <w:r w:rsidRPr="0040451D">
        <w:t>)</w:t>
      </w:r>
      <w:r>
        <w:t>.</w:t>
      </w:r>
      <w:r w:rsidR="00BC30AA">
        <w:t xml:space="preserve"> </w:t>
      </w:r>
      <w:r w:rsidR="00BC30AA" w:rsidRPr="009B63C9">
        <w:rPr>
          <w:color w:val="auto"/>
        </w:rPr>
        <w:t>These companies were engaged in a wide range of commercial and industrial activities</w:t>
      </w:r>
      <w:r w:rsidR="00E6087C" w:rsidRPr="009B63C9">
        <w:rPr>
          <w:color w:val="auto"/>
        </w:rPr>
        <w:t>. We interviewed</w:t>
      </w:r>
      <w:r w:rsidR="003F4921" w:rsidRPr="009B63C9">
        <w:rPr>
          <w:color w:val="auto"/>
        </w:rPr>
        <w:t>, among others,</w:t>
      </w:r>
      <w:r w:rsidR="00E6087C" w:rsidRPr="009B63C9">
        <w:rPr>
          <w:color w:val="auto"/>
        </w:rPr>
        <w:t xml:space="preserve"> managers of supermarkets, restaurants,</w:t>
      </w:r>
      <w:r w:rsidR="00927CDD" w:rsidRPr="009B63C9">
        <w:rPr>
          <w:color w:val="auto"/>
        </w:rPr>
        <w:t xml:space="preserve"> real estate agencies,</w:t>
      </w:r>
      <w:r w:rsidR="00E87109" w:rsidRPr="009B63C9">
        <w:rPr>
          <w:color w:val="auto"/>
        </w:rPr>
        <w:t xml:space="preserve"> crèches,</w:t>
      </w:r>
      <w:r w:rsidR="00E6087C" w:rsidRPr="009B63C9">
        <w:rPr>
          <w:color w:val="auto"/>
        </w:rPr>
        <w:t xml:space="preserve"> </w:t>
      </w:r>
      <w:proofErr w:type="gramStart"/>
      <w:r w:rsidR="00E6087C" w:rsidRPr="009B63C9">
        <w:rPr>
          <w:color w:val="auto"/>
        </w:rPr>
        <w:t>electrical</w:t>
      </w:r>
      <w:proofErr w:type="gramEnd"/>
      <w:r w:rsidR="00E6087C" w:rsidRPr="009B63C9">
        <w:rPr>
          <w:color w:val="auto"/>
        </w:rPr>
        <w:t xml:space="preserve"> repair workshops, construction companies, catering companies,</w:t>
      </w:r>
      <w:r w:rsidR="00D95F8D" w:rsidRPr="009B63C9">
        <w:rPr>
          <w:color w:val="auto"/>
        </w:rPr>
        <w:t xml:space="preserve"> </w:t>
      </w:r>
      <w:r w:rsidR="00BC30AA" w:rsidRPr="009B63C9">
        <w:rPr>
          <w:color w:val="auto"/>
        </w:rPr>
        <w:t xml:space="preserve">metal </w:t>
      </w:r>
      <w:r w:rsidR="00D95F8D" w:rsidRPr="009B63C9">
        <w:rPr>
          <w:color w:val="auto"/>
        </w:rPr>
        <w:t xml:space="preserve">engineering </w:t>
      </w:r>
      <w:r w:rsidR="00927CDD" w:rsidRPr="009B63C9">
        <w:rPr>
          <w:color w:val="auto"/>
        </w:rPr>
        <w:t>factories</w:t>
      </w:r>
      <w:r w:rsidR="003F4921" w:rsidRPr="009B63C9">
        <w:rPr>
          <w:color w:val="auto"/>
        </w:rPr>
        <w:t>, bus companies</w:t>
      </w:r>
      <w:r w:rsidR="008C0F40" w:rsidRPr="009B63C9">
        <w:rPr>
          <w:color w:val="auto"/>
        </w:rPr>
        <w:t xml:space="preserve"> and</w:t>
      </w:r>
      <w:r w:rsidR="00927CDD" w:rsidRPr="009B63C9">
        <w:rPr>
          <w:color w:val="auto"/>
        </w:rPr>
        <w:t xml:space="preserve"> </w:t>
      </w:r>
      <w:r w:rsidR="001E11BC" w:rsidRPr="009B63C9">
        <w:rPr>
          <w:color w:val="auto"/>
        </w:rPr>
        <w:t xml:space="preserve">a </w:t>
      </w:r>
      <w:r w:rsidR="00927CDD" w:rsidRPr="009B63C9">
        <w:rPr>
          <w:color w:val="auto"/>
        </w:rPr>
        <w:t>printing works</w:t>
      </w:r>
      <w:r w:rsidR="008C0F40" w:rsidRPr="009B63C9">
        <w:rPr>
          <w:color w:val="auto"/>
        </w:rPr>
        <w:t>.</w:t>
      </w:r>
    </w:p>
    <w:p w:rsidR="00654B23" w:rsidRDefault="008803F4" w:rsidP="005026CE">
      <w:pPr>
        <w:pStyle w:val="Heading3"/>
        <w:spacing w:line="480" w:lineRule="auto"/>
        <w:rPr>
          <w:lang w:val="en-GB"/>
        </w:rPr>
      </w:pPr>
      <w:r>
        <w:rPr>
          <w:lang w:val="en-GB"/>
        </w:rPr>
        <w:t>The character of the job network</w:t>
      </w:r>
      <w:r w:rsidR="003274B9">
        <w:rPr>
          <w:lang w:val="en-GB"/>
        </w:rPr>
        <w:t xml:space="preserve"> and recruitment practices</w:t>
      </w:r>
    </w:p>
    <w:p w:rsidR="00981790" w:rsidRDefault="004015F9" w:rsidP="00B20009">
      <w:r w:rsidRPr="0040451D">
        <w:t>Our finding</w:t>
      </w:r>
      <w:r w:rsidR="00BB0EB9" w:rsidRPr="0040451D">
        <w:t xml:space="preserve"> is</w:t>
      </w:r>
      <w:r w:rsidRPr="0040451D">
        <w:t xml:space="preserve"> that social networks among unemployed low-skilled black workers are not </w:t>
      </w:r>
      <w:r w:rsidR="00142C5D">
        <w:t xml:space="preserve">necessarily </w:t>
      </w:r>
      <w:r w:rsidRPr="0040451D">
        <w:t>confined to residents in their excluded ghetto</w:t>
      </w:r>
      <w:r w:rsidR="00F42697">
        <w:t xml:space="preserve"> (Elliot</w:t>
      </w:r>
      <w:r w:rsidR="00D11FDE">
        <w:t>t</w:t>
      </w:r>
      <w:r w:rsidR="00F42697">
        <w:t xml:space="preserve">, </w:t>
      </w:r>
      <w:r w:rsidR="003A266D">
        <w:t>1999</w:t>
      </w:r>
      <w:r w:rsidR="008E1C91">
        <w:t>:</w:t>
      </w:r>
      <w:r w:rsidR="006337DB">
        <w:t> </w:t>
      </w:r>
      <w:r w:rsidR="003A266D">
        <w:t>201)</w:t>
      </w:r>
      <w:r w:rsidRPr="0040451D">
        <w:t xml:space="preserve">. </w:t>
      </w:r>
      <w:r w:rsidR="001E07CE" w:rsidRPr="0040451D">
        <w:t xml:space="preserve">Although we did </w:t>
      </w:r>
      <w:r w:rsidR="005061B0">
        <w:t>establish</w:t>
      </w:r>
      <w:r w:rsidR="001E07CE" w:rsidRPr="0040451D">
        <w:t xml:space="preserve"> that workers found out about jobs through their immediate family, other relatives and friends who lived in their neighbourhood, their source of job information was by no means restricted to</w:t>
      </w:r>
      <w:r w:rsidR="008803F4">
        <w:t xml:space="preserve"> these</w:t>
      </w:r>
      <w:r w:rsidR="001E07CE" w:rsidRPr="0040451D">
        <w:t xml:space="preserve"> local social networks. </w:t>
      </w:r>
      <w:r w:rsidRPr="0040451D">
        <w:t xml:space="preserve">Instead, </w:t>
      </w:r>
      <w:r w:rsidR="00B7327D">
        <w:t xml:space="preserve">residents who had a personal history of employment had developed </w:t>
      </w:r>
      <w:r w:rsidRPr="0040451D">
        <w:t xml:space="preserve">social networks </w:t>
      </w:r>
      <w:r w:rsidR="00B7327D">
        <w:t>among</w:t>
      </w:r>
      <w:r w:rsidRPr="0040451D">
        <w:t xml:space="preserve"> </w:t>
      </w:r>
      <w:r w:rsidR="00B7327D">
        <w:t xml:space="preserve">fellow </w:t>
      </w:r>
      <w:r w:rsidRPr="0040451D">
        <w:t xml:space="preserve">workers and </w:t>
      </w:r>
      <w:r w:rsidR="00EC621B">
        <w:t xml:space="preserve">previous </w:t>
      </w:r>
      <w:r w:rsidRPr="0040451D">
        <w:t>employers.</w:t>
      </w:r>
      <w:r w:rsidR="00EC621B">
        <w:t xml:space="preserve"> Furthermore, we </w:t>
      </w:r>
      <w:r w:rsidR="00D34070">
        <w:t>discovered</w:t>
      </w:r>
      <w:r w:rsidR="00EC621B">
        <w:t xml:space="preserve"> that employers use</w:t>
      </w:r>
      <w:r w:rsidR="009F3B78">
        <w:t>d</w:t>
      </w:r>
      <w:r w:rsidR="00EC621B">
        <w:t xml:space="preserve"> their social networks with other employers to share information about workers in order to fill vacancies.</w:t>
      </w:r>
      <w:r w:rsidRPr="0040451D">
        <w:t xml:space="preserve"> Since most centres of employment are found outside the excluded ghetto, these social networks </w:t>
      </w:r>
      <w:r w:rsidR="00640122">
        <w:t>we</w:t>
      </w:r>
      <w:r w:rsidRPr="0040451D">
        <w:t>re not restricted to the local neighbourhood</w:t>
      </w:r>
      <w:r w:rsidR="001D4793">
        <w:t xml:space="preserve"> in which workers lived</w:t>
      </w:r>
      <w:r w:rsidRPr="0040451D">
        <w:t>.</w:t>
      </w:r>
      <w:r w:rsidR="00574D07">
        <w:t xml:space="preserve"> </w:t>
      </w:r>
      <w:r w:rsidRPr="0040451D">
        <w:t>The</w:t>
      </w:r>
      <w:r w:rsidR="00574D07">
        <w:t xml:space="preserve"> result of these geographically-</w:t>
      </w:r>
      <w:r w:rsidRPr="0040451D">
        <w:t xml:space="preserve">dispersed networks is that workers living in remote excluded ghettos nonetheless have access to knowledge about jobs that comes to them directly from the workplace, </w:t>
      </w:r>
      <w:r w:rsidR="00BB0EB9" w:rsidRPr="0040451D">
        <w:t xml:space="preserve">instead of solely </w:t>
      </w:r>
      <w:r w:rsidRPr="0040451D">
        <w:t>through their neighbours and other re</w:t>
      </w:r>
      <w:r w:rsidR="00572C3C">
        <w:t>sidents of the excluded ghetto.</w:t>
      </w:r>
    </w:p>
    <w:p w:rsidR="00CB4748" w:rsidRDefault="00EC621B" w:rsidP="00B20009">
      <w:pPr>
        <w:rPr>
          <w:lang w:eastAsia="en-ZA"/>
        </w:rPr>
      </w:pPr>
      <w:r w:rsidRPr="0040451D">
        <w:rPr>
          <w:lang w:eastAsia="en-ZA"/>
        </w:rPr>
        <w:t xml:space="preserve">Why do employers </w:t>
      </w:r>
      <w:r w:rsidR="0080289D">
        <w:rPr>
          <w:lang w:eastAsia="en-ZA"/>
        </w:rPr>
        <w:t xml:space="preserve">prefer to </w:t>
      </w:r>
      <w:r w:rsidRPr="0040451D">
        <w:rPr>
          <w:lang w:eastAsia="en-ZA"/>
        </w:rPr>
        <w:t xml:space="preserve">use </w:t>
      </w:r>
      <w:r w:rsidR="00221431">
        <w:rPr>
          <w:lang w:eastAsia="en-ZA"/>
        </w:rPr>
        <w:t>referral hiring</w:t>
      </w:r>
      <w:r w:rsidRPr="0040451D">
        <w:rPr>
          <w:lang w:eastAsia="en-ZA"/>
        </w:rPr>
        <w:t xml:space="preserve"> to recruit workers, instead of using recruitment agencies or newspaper advertisements</w:t>
      </w:r>
      <w:r w:rsidR="0080289D">
        <w:rPr>
          <w:lang w:eastAsia="en-ZA"/>
        </w:rPr>
        <w:t>, or simply recruiting applicants who knock on their door</w:t>
      </w:r>
      <w:r w:rsidRPr="0040451D">
        <w:rPr>
          <w:lang w:eastAsia="en-ZA"/>
        </w:rPr>
        <w:t>?</w:t>
      </w:r>
      <w:r w:rsidR="00CB4748">
        <w:rPr>
          <w:lang w:eastAsia="en-ZA"/>
        </w:rPr>
        <w:t xml:space="preserve"> The</w:t>
      </w:r>
      <w:r w:rsidR="00221431">
        <w:rPr>
          <w:lang w:eastAsia="en-ZA"/>
        </w:rPr>
        <w:t xml:space="preserve"> </w:t>
      </w:r>
      <w:r w:rsidR="00CB4748">
        <w:rPr>
          <w:lang w:eastAsia="en-ZA"/>
        </w:rPr>
        <w:t>literature on this topic</w:t>
      </w:r>
      <w:r w:rsidR="00221431">
        <w:rPr>
          <w:lang w:eastAsia="en-ZA"/>
        </w:rPr>
        <w:t xml:space="preserve"> suggests that referral hiring is widely </w:t>
      </w:r>
      <w:r w:rsidR="00221431">
        <w:rPr>
          <w:lang w:eastAsia="en-ZA"/>
        </w:rPr>
        <w:lastRenderedPageBreak/>
        <w:t>practiced by employers on the grounds that this recruitment meth</w:t>
      </w:r>
      <w:r w:rsidR="00D34070">
        <w:rPr>
          <w:lang w:eastAsia="en-ZA"/>
        </w:rPr>
        <w:t>od is cheap and delivers better-</w:t>
      </w:r>
      <w:r w:rsidR="00221431">
        <w:rPr>
          <w:lang w:eastAsia="en-ZA"/>
        </w:rPr>
        <w:t>quality applicants (Fernandez et al</w:t>
      </w:r>
      <w:r w:rsidR="002E4348">
        <w:rPr>
          <w:lang w:eastAsia="en-ZA"/>
        </w:rPr>
        <w:t>.</w:t>
      </w:r>
      <w:r w:rsidR="00221431">
        <w:rPr>
          <w:lang w:eastAsia="en-ZA"/>
        </w:rPr>
        <w:t>, 2000</w:t>
      </w:r>
      <w:r w:rsidR="00000A37">
        <w:rPr>
          <w:lang w:eastAsia="en-ZA"/>
        </w:rPr>
        <w:t>; Kasinitz and Rosenberg, 1996</w:t>
      </w:r>
      <w:r w:rsidR="00826887">
        <w:rPr>
          <w:lang w:eastAsia="en-ZA"/>
        </w:rPr>
        <w:t xml:space="preserve">; </w:t>
      </w:r>
      <w:r w:rsidR="00826887" w:rsidRPr="00E22E7E">
        <w:t>S</w:t>
      </w:r>
      <w:r w:rsidR="00826887">
        <w:t>tanding et al., 1996</w:t>
      </w:r>
      <w:r w:rsidR="00221431">
        <w:rPr>
          <w:lang w:eastAsia="en-ZA"/>
        </w:rPr>
        <w:t>)</w:t>
      </w:r>
      <w:r w:rsidR="006928C4">
        <w:rPr>
          <w:lang w:eastAsia="en-ZA"/>
        </w:rPr>
        <w:t>.</w:t>
      </w:r>
      <w:r w:rsidR="00574D07">
        <w:rPr>
          <w:lang w:eastAsia="en-ZA"/>
        </w:rPr>
        <w:t xml:space="preserve"> </w:t>
      </w:r>
      <w:r w:rsidR="00200C0E">
        <w:rPr>
          <w:lang w:eastAsia="en-ZA"/>
        </w:rPr>
        <w:t>R</w:t>
      </w:r>
      <w:r w:rsidR="00CB4748">
        <w:rPr>
          <w:lang w:eastAsia="en-ZA"/>
        </w:rPr>
        <w:t>eferral hiring is not</w:t>
      </w:r>
      <w:r w:rsidR="00200C0E">
        <w:rPr>
          <w:lang w:eastAsia="en-ZA"/>
        </w:rPr>
        <w:t>, of necessity,</w:t>
      </w:r>
      <w:r w:rsidR="00CB4748">
        <w:rPr>
          <w:lang w:eastAsia="en-ZA"/>
        </w:rPr>
        <w:t xml:space="preserve"> restricted to social networks that have their origins in the workplace. We found that employers who wished to fill a vacancy would ask their </w:t>
      </w:r>
      <w:r w:rsidR="00FD4998">
        <w:rPr>
          <w:lang w:eastAsia="en-ZA"/>
        </w:rPr>
        <w:t xml:space="preserve">trusted </w:t>
      </w:r>
      <w:r w:rsidR="0087187D">
        <w:rPr>
          <w:lang w:eastAsia="en-ZA"/>
        </w:rPr>
        <w:t>workers</w:t>
      </w:r>
      <w:r w:rsidR="00CB4748">
        <w:rPr>
          <w:lang w:eastAsia="en-ZA"/>
        </w:rPr>
        <w:t xml:space="preserve"> to recommend </w:t>
      </w:r>
      <w:r w:rsidR="0087187D">
        <w:rPr>
          <w:lang w:eastAsia="en-ZA"/>
        </w:rPr>
        <w:t>someone</w:t>
      </w:r>
      <w:r w:rsidR="00CB4748">
        <w:rPr>
          <w:lang w:eastAsia="en-ZA"/>
        </w:rPr>
        <w:t xml:space="preserve"> for the post. </w:t>
      </w:r>
      <w:r w:rsidR="0087187D">
        <w:rPr>
          <w:lang w:eastAsia="en-ZA"/>
        </w:rPr>
        <w:t xml:space="preserve">Sometimes the workers recommended their family, sometimes their neighbours and sometimes their friends. Crucially for our findings, their friendships were </w:t>
      </w:r>
      <w:r w:rsidR="00EC2EE1">
        <w:rPr>
          <w:lang w:eastAsia="en-ZA"/>
        </w:rPr>
        <w:t>not necessarily formed in local residential neighbourhoods: they were also</w:t>
      </w:r>
      <w:r w:rsidR="0087187D">
        <w:rPr>
          <w:lang w:eastAsia="en-ZA"/>
        </w:rPr>
        <w:t xml:space="preserve"> formed at other workplaces.</w:t>
      </w:r>
    </w:p>
    <w:p w:rsidR="00EC621B" w:rsidRDefault="00EC621B" w:rsidP="00B20009">
      <w:pPr>
        <w:rPr>
          <w:lang w:eastAsia="en-ZA"/>
        </w:rPr>
      </w:pPr>
      <w:r w:rsidRPr="0040451D">
        <w:rPr>
          <w:lang w:eastAsia="en-ZA"/>
        </w:rPr>
        <w:t>Employers prefer</w:t>
      </w:r>
      <w:r>
        <w:rPr>
          <w:lang w:eastAsia="en-ZA"/>
        </w:rPr>
        <w:t>red</w:t>
      </w:r>
      <w:r w:rsidRPr="0040451D">
        <w:rPr>
          <w:lang w:eastAsia="en-ZA"/>
        </w:rPr>
        <w:t xml:space="preserve"> to recruit applicants who are known to </w:t>
      </w:r>
      <w:r w:rsidR="002F50BC">
        <w:rPr>
          <w:lang w:eastAsia="en-ZA"/>
        </w:rPr>
        <w:t xml:space="preserve">themselves or to </w:t>
      </w:r>
      <w:r w:rsidRPr="0040451D">
        <w:rPr>
          <w:lang w:eastAsia="en-ZA"/>
        </w:rPr>
        <w:t xml:space="preserve">their employees because their employees can vouch for the applicants. </w:t>
      </w:r>
      <w:r>
        <w:rPr>
          <w:lang w:eastAsia="en-ZA"/>
        </w:rPr>
        <w:t>They argued that l</w:t>
      </w:r>
      <w:r w:rsidRPr="0040451D">
        <w:rPr>
          <w:lang w:eastAsia="en-ZA"/>
        </w:rPr>
        <w:t>ow-skilled workers are not recruited on the basis of specialised technical skills. Instead, employers are looking for workers who are reliable, honest and have the social skills that will enable them to cooperate with other workers and to engage with customers. There is only one way by which employers can identify these characteristics in an applicant and that is through someone else who can vouch for the applicant. Employers therefore rely on trusted staff to provide references for applicants. According to their own logic, they believe that trusted employees would not risk their own reputations by vouching for applicants who they know to be unreliable or dishonest.</w:t>
      </w:r>
    </w:p>
    <w:p w:rsidR="002F50BC" w:rsidRPr="0040451D" w:rsidRDefault="002F50BC" w:rsidP="00B20009">
      <w:pPr>
        <w:rPr>
          <w:lang w:eastAsia="en-ZA"/>
        </w:rPr>
      </w:pPr>
      <w:r>
        <w:rPr>
          <w:lang w:eastAsia="en-ZA"/>
        </w:rPr>
        <w:t xml:space="preserve">The manager and owner of an exhaust </w:t>
      </w:r>
      <w:r w:rsidR="008F22DD">
        <w:rPr>
          <w:lang w:eastAsia="en-ZA"/>
        </w:rPr>
        <w:t xml:space="preserve">pipe </w:t>
      </w:r>
      <w:r>
        <w:rPr>
          <w:lang w:eastAsia="en-ZA"/>
        </w:rPr>
        <w:t>and tyre</w:t>
      </w:r>
      <w:r w:rsidR="009B4CC6">
        <w:rPr>
          <w:lang w:eastAsia="en-ZA"/>
        </w:rPr>
        <w:t>-fitting</w:t>
      </w:r>
      <w:r>
        <w:rPr>
          <w:lang w:eastAsia="en-ZA"/>
        </w:rPr>
        <w:t xml:space="preserve"> workshop</w:t>
      </w:r>
      <w:r w:rsidR="004A2764">
        <w:rPr>
          <w:lang w:eastAsia="en-ZA"/>
        </w:rPr>
        <w:t xml:space="preserve"> in Mowbray</w:t>
      </w:r>
      <w:r>
        <w:rPr>
          <w:lang w:eastAsia="en-ZA"/>
        </w:rPr>
        <w:t xml:space="preserve"> argued that, ‘Ya well you see for me, I like to hire people that I know and trust. So I don’t go out looking for workers because I don’t know those people, you know, and I don’t know anything about them, so I don’t trust them. So the people I hire, you know, usually from a recommendation of one of my other workers, or people that I know.</w:t>
      </w:r>
      <w:r w:rsidR="0040778F">
        <w:rPr>
          <w:lang w:eastAsia="en-ZA"/>
        </w:rPr>
        <w:t>..Most of the people here know someone already working here, or know me somehow. That is how I got employed here, I knew the previous owners.</w:t>
      </w:r>
      <w:r>
        <w:rPr>
          <w:lang w:eastAsia="en-ZA"/>
        </w:rPr>
        <w:t>’</w:t>
      </w:r>
      <w:r w:rsidR="00F337AB">
        <w:rPr>
          <w:lang w:eastAsia="en-ZA"/>
        </w:rPr>
        <w:t xml:space="preserve"> </w:t>
      </w:r>
      <w:proofErr w:type="gramStart"/>
      <w:r w:rsidR="00F337AB">
        <w:rPr>
          <w:lang w:eastAsia="en-ZA"/>
        </w:rPr>
        <w:t>(Marimuthu, 2010).</w:t>
      </w:r>
      <w:proofErr w:type="gramEnd"/>
    </w:p>
    <w:p w:rsidR="00EC621B" w:rsidRDefault="00EC621B" w:rsidP="00B20009">
      <w:pPr>
        <w:rPr>
          <w:lang w:eastAsia="en-ZA"/>
        </w:rPr>
      </w:pPr>
      <w:r w:rsidRPr="0040451D">
        <w:rPr>
          <w:lang w:eastAsia="en-ZA"/>
        </w:rPr>
        <w:t>A manager of a large supermarket store</w:t>
      </w:r>
      <w:r w:rsidR="004A2764">
        <w:rPr>
          <w:lang w:eastAsia="en-ZA"/>
        </w:rPr>
        <w:t xml:space="preserve"> in </w:t>
      </w:r>
      <w:r w:rsidR="008344C7">
        <w:rPr>
          <w:lang w:eastAsia="en-ZA"/>
        </w:rPr>
        <w:t>Plumstead</w:t>
      </w:r>
      <w:r w:rsidRPr="0040451D">
        <w:rPr>
          <w:lang w:eastAsia="en-ZA"/>
        </w:rPr>
        <w:t xml:space="preserve"> put it this way,</w:t>
      </w:r>
      <w:r w:rsidR="00D14617">
        <w:rPr>
          <w:lang w:eastAsia="en-ZA"/>
        </w:rPr>
        <w:t xml:space="preserve"> </w:t>
      </w:r>
      <w:r w:rsidRPr="0040451D">
        <w:rPr>
          <w:lang w:eastAsia="en-ZA"/>
        </w:rPr>
        <w:t>‘You can’t test someone for trustworthiness when you interview them...How the person appears or how they present themselves can ever give you an indication of how trustworthy they are...So, certainly, that’s why when someone, especially a good, honest, reputable staff member comes and refers someone to us, we do attach weight to that.’</w:t>
      </w:r>
      <w:r>
        <w:rPr>
          <w:lang w:eastAsia="en-ZA"/>
        </w:rPr>
        <w:t xml:space="preserve"> </w:t>
      </w:r>
      <w:proofErr w:type="gramStart"/>
      <w:r>
        <w:rPr>
          <w:lang w:eastAsia="en-ZA"/>
        </w:rPr>
        <w:t>(Petersen, 2010)</w:t>
      </w:r>
      <w:r w:rsidR="00D14617">
        <w:rPr>
          <w:lang w:eastAsia="en-ZA"/>
        </w:rPr>
        <w:t>.</w:t>
      </w:r>
      <w:proofErr w:type="gramEnd"/>
    </w:p>
    <w:p w:rsidR="008054D8" w:rsidRDefault="008054D8" w:rsidP="00B20009">
      <w:pPr>
        <w:rPr>
          <w:lang w:eastAsia="en-ZA"/>
        </w:rPr>
      </w:pPr>
      <w:r>
        <w:rPr>
          <w:lang w:eastAsia="en-ZA"/>
        </w:rPr>
        <w:lastRenderedPageBreak/>
        <w:t xml:space="preserve">These results have therefore identified a causal mechanism that operates in workplace-based social networks. A necessary consequence of employment relationships in the workplace is that employers develop an opinion on which workers they can trust. </w:t>
      </w:r>
      <w:r w:rsidR="00E40001">
        <w:rPr>
          <w:lang w:eastAsia="en-ZA"/>
        </w:rPr>
        <w:t>In the b</w:t>
      </w:r>
      <w:r>
        <w:rPr>
          <w:lang w:eastAsia="en-ZA"/>
        </w:rPr>
        <w:t>elie</w:t>
      </w:r>
      <w:r w:rsidR="00E40001">
        <w:rPr>
          <w:lang w:eastAsia="en-ZA"/>
        </w:rPr>
        <w:t>f</w:t>
      </w:r>
      <w:r>
        <w:rPr>
          <w:lang w:eastAsia="en-ZA"/>
        </w:rPr>
        <w:t xml:space="preserve"> that their judgement will ensure that </w:t>
      </w:r>
      <w:r w:rsidR="00E40001">
        <w:rPr>
          <w:lang w:eastAsia="en-ZA"/>
        </w:rPr>
        <w:t xml:space="preserve">referral hiring </w:t>
      </w:r>
      <w:r w:rsidR="00632B59">
        <w:rPr>
          <w:lang w:eastAsia="en-ZA"/>
        </w:rPr>
        <w:t>results in the recruitment of trustworthy workers, employers therefore rely on their social networks with workers and other employers in order to recruit staff.</w:t>
      </w:r>
      <w:r w:rsidR="00574D07">
        <w:rPr>
          <w:lang w:eastAsia="en-ZA"/>
        </w:rPr>
        <w:t xml:space="preserve"> This means that job seekers with social networks among employed workers will be placed at the front of the employment queue.</w:t>
      </w:r>
    </w:p>
    <w:p w:rsidR="00DF56F1" w:rsidRPr="0040451D" w:rsidRDefault="00DF56F1" w:rsidP="005026CE">
      <w:pPr>
        <w:pStyle w:val="Heading3"/>
        <w:spacing w:line="480" w:lineRule="auto"/>
        <w:rPr>
          <w:lang w:val="en-GB"/>
        </w:rPr>
      </w:pPr>
      <w:r w:rsidRPr="0040451D">
        <w:rPr>
          <w:lang w:val="en-GB"/>
        </w:rPr>
        <w:t>Social networks between employers and workers</w:t>
      </w:r>
    </w:p>
    <w:p w:rsidR="00C4079C" w:rsidRDefault="004015F9" w:rsidP="00B20009">
      <w:r w:rsidRPr="0040451D">
        <w:t xml:space="preserve">How is it </w:t>
      </w:r>
      <w:proofErr w:type="gramStart"/>
      <w:r w:rsidRPr="0040451D">
        <w:t>that</w:t>
      </w:r>
      <w:proofErr w:type="gramEnd"/>
      <w:r w:rsidRPr="0040451D">
        <w:t xml:space="preserve"> unemployed workers have social links directly with employers and that different employers share </w:t>
      </w:r>
      <w:r w:rsidR="00EC7550">
        <w:t xml:space="preserve">their </w:t>
      </w:r>
      <w:r w:rsidRPr="0040451D">
        <w:t xml:space="preserve">knowledge about specific workers in order to fill vacancies? </w:t>
      </w:r>
      <w:r w:rsidR="00B01633">
        <w:t>The answer lies in our finding that many kinds of low-skilled jobs are found in small businesses where workers are in direct contact with their manager, who was also the person responsible for hiring them. Others worked in private homes as domestic cleaners and were obviously in direct contact with the householder, who was their employer.</w:t>
      </w:r>
    </w:p>
    <w:p w:rsidR="004015F9" w:rsidRPr="0040451D" w:rsidRDefault="004015F9" w:rsidP="00B20009">
      <w:r w:rsidRPr="0040451D">
        <w:t>Our respondents had been employed in a diverse range of small businesses that employed only a handful of workers. These workers found employment in restaurant and coffee shop kitchens as cooks (such as pizza makers</w:t>
      </w:r>
      <w:r w:rsidR="00EB05E6" w:rsidRPr="0040451D">
        <w:t>, grillers</w:t>
      </w:r>
      <w:r w:rsidRPr="0040451D">
        <w:t>), cleaners and dishwashers and also as a ‘barista’ (espresso maker) and bartender. At petrol stations they were employed as a cashier and petrol attendants. Building sub-contractors employed our respondents in the ‘wet’, deskilled trades of bricklaying and tiling.</w:t>
      </w:r>
      <w:r w:rsidR="005D23E2">
        <w:t xml:space="preserve"> Others worked as domestic cleaners in private households.</w:t>
      </w:r>
    </w:p>
    <w:p w:rsidR="004015F9" w:rsidRPr="0040451D" w:rsidRDefault="00522516" w:rsidP="00B20009">
      <w:r>
        <w:t>Our research showed that t</w:t>
      </w:r>
      <w:r w:rsidR="004015F9" w:rsidRPr="0040451D">
        <w:t xml:space="preserve">he relationship between employers and workers in these small businesses is a personal one. Workers are in constant communication with managers as they go about their daily tasks. The obvious reason for this is that managers in these small businesses have a hands-on role in which they not only </w:t>
      </w:r>
      <w:proofErr w:type="gramStart"/>
      <w:r w:rsidR="004015F9" w:rsidRPr="0040451D">
        <w:t>hire,</w:t>
      </w:r>
      <w:proofErr w:type="gramEnd"/>
      <w:r w:rsidR="004015F9" w:rsidRPr="0040451D">
        <w:t xml:space="preserve"> fire and discipline workers, but also work alongside them. For example, in restaurants, managers are responsible not only for financial administration, but also manage ‘front of house’ waiters and kitchen workers by maintaining an active presence and helping out when necessary (</w:t>
      </w:r>
      <w:r w:rsidR="008949F0">
        <w:t xml:space="preserve">Buchanan, </w:t>
      </w:r>
      <w:r>
        <w:t>2009</w:t>
      </w:r>
      <w:r w:rsidR="006C4B42" w:rsidRPr="0040451D">
        <w:t>; Ninemeier and Hayes, 2005</w:t>
      </w:r>
      <w:r w:rsidR="004015F9" w:rsidRPr="0040451D">
        <w:t xml:space="preserve">). Similarly, building sub-contractors employ small teams of workers to carry out building operations associated </w:t>
      </w:r>
      <w:r w:rsidR="004015F9" w:rsidRPr="0040451D">
        <w:lastRenderedPageBreak/>
        <w:t xml:space="preserve">with particular trades. In the case of our respondents, the owner-managers of these small businesses were the artisans themselves and therefore worked alongside or supervised the workers who they employed. The same kind of working relationship </w:t>
      </w:r>
      <w:r w:rsidR="00981790">
        <w:t>was</w:t>
      </w:r>
      <w:r w:rsidR="004015F9" w:rsidRPr="0040451D">
        <w:t xml:space="preserve"> found </w:t>
      </w:r>
      <w:r w:rsidR="00981790">
        <w:t xml:space="preserve">between petrol attendants and the managers </w:t>
      </w:r>
      <w:r w:rsidR="004015F9" w:rsidRPr="0040451D">
        <w:t>at petrol stations. In private homes, where householders employ domestic cleaners, workers and employers also develop a personal knowledge of one another. Although they do not work side by side, they nonetheless have personal contact because of the one-on-one nature of the worker-employer relationship.</w:t>
      </w:r>
    </w:p>
    <w:p w:rsidR="00722B11" w:rsidRDefault="004015F9" w:rsidP="00B20009">
      <w:r w:rsidRPr="0040451D">
        <w:t xml:space="preserve">As a result of this personal knowledge of one another, managers kept in touch with our respondents and called on them when particular work opportunities arose. </w:t>
      </w:r>
      <w:r w:rsidR="00722B11">
        <w:t>The following case studies provide evidence of this mechanism by which job seekers who live in distant excluded ghettos are able to secure employment far from home.</w:t>
      </w:r>
    </w:p>
    <w:p w:rsidR="004015F9" w:rsidRPr="0040451D" w:rsidRDefault="004015F9" w:rsidP="00B20009">
      <w:r w:rsidRPr="0040451D">
        <w:t xml:space="preserve">Alfred worked as a barista in the </w:t>
      </w:r>
      <w:r w:rsidR="007101B4">
        <w:t>‘</w:t>
      </w:r>
      <w:r w:rsidRPr="0040451D">
        <w:t>Mugg &amp; Bean</w:t>
      </w:r>
      <w:r w:rsidR="007101B4">
        <w:t>’</w:t>
      </w:r>
      <w:r w:rsidRPr="0040451D">
        <w:t xml:space="preserve"> coffee shop in the Long Beach shopping mall in the suburb of Sun Valley, near Fish Hoek. </w:t>
      </w:r>
      <w:r w:rsidR="00583D57">
        <w:t>This job lasted for only a year because the business was not profitable and the coffee shop was closed down in 2001. The following year</w:t>
      </w:r>
      <w:r w:rsidRPr="0040451D">
        <w:t xml:space="preserve"> his old manager </w:t>
      </w:r>
      <w:r w:rsidR="00583D57">
        <w:t xml:space="preserve">started up a new </w:t>
      </w:r>
      <w:r w:rsidR="00583D57" w:rsidRPr="0040451D">
        <w:t>Mugg &amp; Bean</w:t>
      </w:r>
      <w:r w:rsidR="00583D57">
        <w:t xml:space="preserve"> coffee shop</w:t>
      </w:r>
      <w:r w:rsidR="00583D57" w:rsidRPr="0040451D">
        <w:t xml:space="preserve"> in the </w:t>
      </w:r>
      <w:proofErr w:type="spellStart"/>
      <w:r w:rsidR="00583D57" w:rsidRPr="0040451D">
        <w:t>Bayside</w:t>
      </w:r>
      <w:proofErr w:type="spellEnd"/>
      <w:r w:rsidR="00583D57" w:rsidRPr="0040451D">
        <w:t xml:space="preserve"> </w:t>
      </w:r>
      <w:r w:rsidR="007D70CE">
        <w:t>Mall</w:t>
      </w:r>
      <w:r w:rsidR="00583D57" w:rsidRPr="0040451D">
        <w:t xml:space="preserve"> in the suburb of </w:t>
      </w:r>
      <w:r w:rsidR="007D70CE">
        <w:t>Milnerton</w:t>
      </w:r>
      <w:r w:rsidR="006F3EA4">
        <w:t>.</w:t>
      </w:r>
      <w:r w:rsidR="00583D57">
        <w:t xml:space="preserve"> </w:t>
      </w:r>
      <w:r w:rsidR="006F3EA4">
        <w:t>Looking for an experienced barista who he could trust, he</w:t>
      </w:r>
      <w:r w:rsidR="00583D57" w:rsidRPr="0040451D">
        <w:t xml:space="preserve"> </w:t>
      </w:r>
      <w:r w:rsidRPr="0040451D">
        <w:t xml:space="preserve">phoned </w:t>
      </w:r>
      <w:r w:rsidR="006F3EA4">
        <w:t xml:space="preserve">Alfred </w:t>
      </w:r>
      <w:r w:rsidRPr="0040451D">
        <w:t xml:space="preserve">to offer him a job. Whereas </w:t>
      </w:r>
      <w:r w:rsidR="006F3EA4">
        <w:t>Alfred’s</w:t>
      </w:r>
      <w:r w:rsidRPr="0040451D">
        <w:t xml:space="preserve"> first job in the Long Beach shopping mall was a short walk from his home in the informal settlement of Masipumulele, his second job in </w:t>
      </w:r>
      <w:r w:rsidR="007D70CE">
        <w:t>Milnerton</w:t>
      </w:r>
      <w:r w:rsidRPr="0040451D">
        <w:t xml:space="preserve"> was at the other end of the city from Khayelitsha, where he had moved to live. This relationship between employer and worker therefore led to the transmission of job information that by-passed Alfred’s local social networks in Khayelitsha. Furthermore, it also secured Alfred a job that was a great distance away from his home</w:t>
      </w:r>
      <w:r w:rsidR="007101B4">
        <w:t xml:space="preserve"> in Khayelitsha</w:t>
      </w:r>
      <w:r w:rsidR="00A3356A">
        <w:t xml:space="preserve"> (</w:t>
      </w:r>
      <w:r w:rsidR="00610406">
        <w:t>Goetz, 2009</w:t>
      </w:r>
      <w:r w:rsidR="00A3356A">
        <w:t>)</w:t>
      </w:r>
      <w:r w:rsidRPr="0040451D">
        <w:t>.</w:t>
      </w:r>
    </w:p>
    <w:p w:rsidR="008B42C1" w:rsidRDefault="008B42C1" w:rsidP="00B20009">
      <w:r>
        <w:t xml:space="preserve">Val </w:t>
      </w:r>
      <w:r w:rsidR="00247A6E">
        <w:t>lives in the African ‘township’ of Gugulethu</w:t>
      </w:r>
      <w:r w:rsidR="00E013D1">
        <w:t>, near the Airport</w:t>
      </w:r>
      <w:r w:rsidR="00247A6E">
        <w:t xml:space="preserve">. She </w:t>
      </w:r>
      <w:r>
        <w:t xml:space="preserve">first started working in restaurants as a sculler, taking the evening shift in the Mexican Kitchen in Cape Town’s central business district. After a couple of years experience and a promotion to chef, she fell out with one of the waitresses. As a result, she left this job, but only after her employer arranged for her to take up a similar job at the Dunkley Inn, in the inner-city neighbourhood of Gardens. Val’s employer could arrange this new job for her because he had previously owned the Dunkley Inn and was on friendly terms with the </w:t>
      </w:r>
      <w:r w:rsidR="00FD4998">
        <w:t xml:space="preserve">new </w:t>
      </w:r>
      <w:r>
        <w:t xml:space="preserve">owner. Three years later, when the Dunkley Inn closed down, Val approached her previous employer and was offered a temporary job at one of his </w:t>
      </w:r>
      <w:r>
        <w:lastRenderedPageBreak/>
        <w:t>restaurants, Fat Cactus, in Mowbray. Soon thereafter, she took a job in his new restaurant, The Greek, which opened across the road from Fat Cactus (Buchanan, 2009).</w:t>
      </w:r>
    </w:p>
    <w:p w:rsidR="004015F9" w:rsidRPr="0040451D" w:rsidRDefault="004015F9" w:rsidP="00B20009">
      <w:r w:rsidRPr="0040451D">
        <w:t xml:space="preserve">Private householders who employ domestic cleaners share information about workers and take referrals from one another. As a result, domestic cleaners can secure jobs through the social networks of their employers as well as through the social networks of their neighbours, friends and relatives. For example, take the case of Nbambo, who </w:t>
      </w:r>
      <w:r w:rsidR="00941F24">
        <w:t xml:space="preserve">lives in Site C, Khayelitsha, and </w:t>
      </w:r>
      <w:r w:rsidRPr="0040451D">
        <w:t xml:space="preserve">has worked as a domestic cleaner in the inner-city </w:t>
      </w:r>
      <w:r w:rsidR="00BB0EB9" w:rsidRPr="0040451D">
        <w:t>neighbourhoods</w:t>
      </w:r>
      <w:r w:rsidRPr="0040451D">
        <w:t xml:space="preserve"> since 1998. Her first job was in Sea Point, which she heard about through a close friend who she knew from her childhood in the rural district of Willowvale in the Eastern Cape. In more specific terms, her employer put out the word to his friends that he wished to employ a part-time domestic cleaner. His friends then passed this information on to the domestic cleaners who worked for them. One of these domestic cleaners was Nbambo’s childhood friend, who passed the information on to her. Nbambo secured her second part-time job in a similar way</w:t>
      </w:r>
      <w:r w:rsidR="002C7033">
        <w:t>:</w:t>
      </w:r>
      <w:r w:rsidRPr="0040451D">
        <w:t xml:space="preserve"> Since she was only employed for two days a week, she asked her employer if he know of anyone who needed a domestic cleaner. As it turned out, he did and Nbambo secured another job for three days a week in Observatory. She </w:t>
      </w:r>
      <w:r w:rsidR="002C7033">
        <w:t xml:space="preserve">was </w:t>
      </w:r>
      <w:r w:rsidRPr="0040451D">
        <w:t>later f</w:t>
      </w:r>
      <w:r w:rsidR="002C7033">
        <w:t>ired her</w:t>
      </w:r>
      <w:r w:rsidRPr="0040451D">
        <w:t xml:space="preserve"> job in Sea Point</w:t>
      </w:r>
      <w:r w:rsidR="002C7033">
        <w:t xml:space="preserve"> because her employer suspected her of stealing from him</w:t>
      </w:r>
      <w:r w:rsidR="00AC6728" w:rsidRPr="0040451D">
        <w:t>. S</w:t>
      </w:r>
      <w:r w:rsidRPr="0040451D">
        <w:t>oon afterward</w:t>
      </w:r>
      <w:r w:rsidR="00AC6728" w:rsidRPr="0040451D">
        <w:t xml:space="preserve">s, she </w:t>
      </w:r>
      <w:r w:rsidRPr="0040451D">
        <w:t xml:space="preserve">found </w:t>
      </w:r>
      <w:r w:rsidR="00AC6728" w:rsidRPr="0040451D">
        <w:t>another job</w:t>
      </w:r>
      <w:r w:rsidRPr="0040451D">
        <w:t xml:space="preserve"> for one day every second week, working for the ex-husband of her employer in Observatory</w:t>
      </w:r>
      <w:r w:rsidR="002C7033">
        <w:t xml:space="preserve"> (</w:t>
      </w:r>
      <w:r w:rsidR="00610406">
        <w:t>Goetz, 2009</w:t>
      </w:r>
      <w:r w:rsidR="002C7033">
        <w:t>)</w:t>
      </w:r>
      <w:r w:rsidRPr="0040451D">
        <w:t>.</w:t>
      </w:r>
    </w:p>
    <w:p w:rsidR="00C62AFA" w:rsidRDefault="00250DB4" w:rsidP="00B20009">
      <w:r>
        <w:t xml:space="preserve">We </w:t>
      </w:r>
      <w:r w:rsidR="00C62AFA">
        <w:t xml:space="preserve">therefore </w:t>
      </w:r>
      <w:r>
        <w:t xml:space="preserve">found that employers in a wide variety of </w:t>
      </w:r>
      <w:r w:rsidR="00855C92">
        <w:t xml:space="preserve">small </w:t>
      </w:r>
      <w:r>
        <w:t xml:space="preserve">businesses </w:t>
      </w:r>
      <w:r w:rsidR="00855C92">
        <w:t xml:space="preserve">developed </w:t>
      </w:r>
      <w:r>
        <w:t xml:space="preserve">personal </w:t>
      </w:r>
      <w:r w:rsidR="00855C92">
        <w:t>knowledge of</w:t>
      </w:r>
      <w:r>
        <w:t xml:space="preserve"> their staff</w:t>
      </w:r>
      <w:r w:rsidR="00C91849">
        <w:t xml:space="preserve"> </w:t>
      </w:r>
      <w:r w:rsidR="00855C92">
        <w:t>through a</w:t>
      </w:r>
      <w:r w:rsidR="00C91849">
        <w:t xml:space="preserve"> shared workplace</w:t>
      </w:r>
      <w:r w:rsidR="00855C92">
        <w:t>. Th</w:t>
      </w:r>
      <w:r w:rsidR="00D406B8">
        <w:t xml:space="preserve">is personal knowledge was the basis </w:t>
      </w:r>
      <w:r w:rsidR="00F2316A">
        <w:t>o</w:t>
      </w:r>
      <w:r w:rsidR="001E11BC">
        <w:t>n which managers</w:t>
      </w:r>
      <w:r w:rsidR="00D406B8">
        <w:t xml:space="preserve"> </w:t>
      </w:r>
      <w:r w:rsidR="001E11BC">
        <w:t>re-hired workers or referred them to other</w:t>
      </w:r>
      <w:r w:rsidR="00D406B8">
        <w:t xml:space="preserve"> </w:t>
      </w:r>
      <w:r w:rsidR="00855C92">
        <w:t>employers</w:t>
      </w:r>
      <w:r w:rsidR="00C62AFA">
        <w:t>.</w:t>
      </w:r>
      <w:r w:rsidR="00AA3CF7">
        <w:t xml:space="preserve"> Most importantly, the character of these workplace-based social </w:t>
      </w:r>
      <w:r w:rsidR="001E11BC">
        <w:t>relationships</w:t>
      </w:r>
      <w:r w:rsidR="00AA3CF7">
        <w:t xml:space="preserve"> was such that they necessarily gave</w:t>
      </w:r>
      <w:r w:rsidR="00FD4998">
        <w:t xml:space="preserve"> trusted</w:t>
      </w:r>
      <w:r w:rsidR="00AA3CF7">
        <w:t xml:space="preserve"> job seekers direct access to the job network, even though they lived in excluded ghettos that were far from centres of employment.</w:t>
      </w:r>
      <w:r w:rsidR="001E11BC">
        <w:t xml:space="preserve"> </w:t>
      </w:r>
    </w:p>
    <w:p w:rsidR="005C61D8" w:rsidRPr="0040451D" w:rsidRDefault="005C61D8" w:rsidP="005026CE">
      <w:pPr>
        <w:pStyle w:val="Heading3"/>
        <w:spacing w:line="480" w:lineRule="auto"/>
        <w:rPr>
          <w:lang w:val="en-GB"/>
        </w:rPr>
      </w:pPr>
      <w:r w:rsidRPr="0040451D">
        <w:rPr>
          <w:lang w:val="en-GB"/>
        </w:rPr>
        <w:t>Social networks among workers</w:t>
      </w:r>
    </w:p>
    <w:p w:rsidR="009B2CB3" w:rsidRDefault="009B2CB3" w:rsidP="00B20009">
      <w:r>
        <w:t xml:space="preserve">In larger companies, where senior managers do not have direct personal contact with shop floor workers, there was less opportunity for them to develop </w:t>
      </w:r>
      <w:r w:rsidR="002467F7">
        <w:t>personal knowledge of these</w:t>
      </w:r>
      <w:r>
        <w:t xml:space="preserve"> workers. In these companies, managers therefore relied on their </w:t>
      </w:r>
      <w:r w:rsidR="00FD4998">
        <w:t xml:space="preserve">trusted </w:t>
      </w:r>
      <w:r>
        <w:t>front-line supervisors</w:t>
      </w:r>
      <w:r w:rsidR="00086C0F">
        <w:t xml:space="preserve"> </w:t>
      </w:r>
      <w:r>
        <w:t xml:space="preserve">to provide them with information about job applicants. Here, personal </w:t>
      </w:r>
      <w:r>
        <w:lastRenderedPageBreak/>
        <w:t xml:space="preserve">referrals by </w:t>
      </w:r>
      <w:r w:rsidR="00FD4998">
        <w:t xml:space="preserve">trusted </w:t>
      </w:r>
      <w:r>
        <w:t>shop-floor workers were a favoured method of assessing</w:t>
      </w:r>
      <w:r w:rsidR="00720828">
        <w:t xml:space="preserve"> the merit of job applicants.</w:t>
      </w:r>
    </w:p>
    <w:p w:rsidR="00720828" w:rsidRDefault="00720828" w:rsidP="00B20009">
      <w:pPr>
        <w:rPr>
          <w:lang w:eastAsia="en-ZA"/>
        </w:rPr>
      </w:pPr>
      <w:r>
        <w:rPr>
          <w:lang w:eastAsia="en-ZA"/>
        </w:rPr>
        <w:t xml:space="preserve">One of the managers of a large supermarket </w:t>
      </w:r>
      <w:r w:rsidRPr="0040451D">
        <w:rPr>
          <w:lang w:eastAsia="en-ZA"/>
        </w:rPr>
        <w:t>reasoned that this is a ‘very effective’ way of recruiting new staff, ‘Because...there is a credibility issue. When you refer a friend for employment, you know, you want to make sure that they are the right person, because if they are not, it reflects on you as a person. The most effective form of advertising is when...a good staff member comes to us and says, “I know of a friend at school or whatever, who is capable”. We put them on the list. We still obviously go through the interview process, but it does sort of add a bit of weight...in the interview, when they come recommended by a friend.’</w:t>
      </w:r>
      <w:r>
        <w:rPr>
          <w:lang w:eastAsia="en-ZA"/>
        </w:rPr>
        <w:t xml:space="preserve"> </w:t>
      </w:r>
      <w:proofErr w:type="gramStart"/>
      <w:r>
        <w:rPr>
          <w:lang w:eastAsia="en-ZA"/>
        </w:rPr>
        <w:t>(Petersen, 2010).</w:t>
      </w:r>
      <w:proofErr w:type="gramEnd"/>
    </w:p>
    <w:p w:rsidR="005F1926" w:rsidRDefault="005F1926" w:rsidP="00B20009">
      <w:pPr>
        <w:rPr>
          <w:lang w:eastAsia="en-ZA"/>
        </w:rPr>
      </w:pPr>
      <w:r>
        <w:rPr>
          <w:lang w:eastAsia="en-ZA"/>
        </w:rPr>
        <w:t>Another good example was provided by</w:t>
      </w:r>
      <w:r w:rsidR="001E3CD5">
        <w:rPr>
          <w:lang w:eastAsia="en-ZA"/>
        </w:rPr>
        <w:t xml:space="preserve"> Charlton,</w:t>
      </w:r>
      <w:r>
        <w:rPr>
          <w:lang w:eastAsia="en-ZA"/>
        </w:rPr>
        <w:t xml:space="preserve"> the manager of a small printing company based in Salt River. </w:t>
      </w:r>
      <w:r w:rsidR="001E3CD5">
        <w:rPr>
          <w:lang w:eastAsia="en-ZA"/>
        </w:rPr>
        <w:t>Charlton</w:t>
      </w:r>
      <w:r>
        <w:rPr>
          <w:lang w:eastAsia="en-ZA"/>
        </w:rPr>
        <w:t xml:space="preserve"> had just started </w:t>
      </w:r>
      <w:r w:rsidR="001E3CD5">
        <w:rPr>
          <w:lang w:eastAsia="en-ZA"/>
        </w:rPr>
        <w:t>his</w:t>
      </w:r>
      <w:r>
        <w:rPr>
          <w:lang w:eastAsia="en-ZA"/>
        </w:rPr>
        <w:t xml:space="preserve"> company and was looking to </w:t>
      </w:r>
      <w:r w:rsidR="00F6610E">
        <w:rPr>
          <w:lang w:eastAsia="en-ZA"/>
        </w:rPr>
        <w:t>recruit staff. He therefore relied on the referral of a newly</w:t>
      </w:r>
      <w:r w:rsidR="001E3CD5">
        <w:rPr>
          <w:lang w:eastAsia="en-ZA"/>
        </w:rPr>
        <w:t>-</w:t>
      </w:r>
      <w:r w:rsidR="00F6610E">
        <w:rPr>
          <w:lang w:eastAsia="en-ZA"/>
        </w:rPr>
        <w:t>recruited worker</w:t>
      </w:r>
      <w:r w:rsidR="001E3CD5">
        <w:rPr>
          <w:lang w:eastAsia="en-ZA"/>
        </w:rPr>
        <w:t>, Sipho,</w:t>
      </w:r>
      <w:r w:rsidR="00F6610E">
        <w:rPr>
          <w:lang w:eastAsia="en-ZA"/>
        </w:rPr>
        <w:t xml:space="preserve"> </w:t>
      </w:r>
      <w:r w:rsidR="004D078B">
        <w:rPr>
          <w:lang w:eastAsia="en-ZA"/>
        </w:rPr>
        <w:t xml:space="preserve">who lived in Gugulethu. Charlton and Sipho had worked together some years before when </w:t>
      </w:r>
      <w:r w:rsidR="00F6610E">
        <w:rPr>
          <w:lang w:eastAsia="en-ZA"/>
        </w:rPr>
        <w:t>they were both employed at another printing company.</w:t>
      </w:r>
      <w:r w:rsidR="001E3CD5">
        <w:rPr>
          <w:lang w:eastAsia="en-ZA"/>
        </w:rPr>
        <w:t xml:space="preserve"> Sipho recommended that </w:t>
      </w:r>
      <w:r w:rsidR="00130306">
        <w:rPr>
          <w:lang w:eastAsia="en-ZA"/>
        </w:rPr>
        <w:t>he employ his friend and Charlton did so, reasoning that ‘I think that having known Sipho for such a long time, I trusted his judgement in bringing someone along. [Sipho]</w:t>
      </w:r>
      <w:r w:rsidR="009609E5">
        <w:rPr>
          <w:lang w:eastAsia="en-ZA"/>
        </w:rPr>
        <w:t>...</w:t>
      </w:r>
      <w:r w:rsidR="00130306">
        <w:rPr>
          <w:lang w:eastAsia="en-ZA"/>
        </w:rPr>
        <w:t>knew our standard of work and he knew that the type of person that we want would be the person we can rely on, that he would be a self-starter</w:t>
      </w:r>
      <w:r w:rsidR="009609E5">
        <w:rPr>
          <w:lang w:eastAsia="en-ZA"/>
        </w:rPr>
        <w:t>, t</w:t>
      </w:r>
      <w:r w:rsidR="00130306">
        <w:rPr>
          <w:lang w:eastAsia="en-ZA"/>
        </w:rPr>
        <w:t xml:space="preserve">hat we wouldn’t have to be standing behind him to [make him] work. And it worked out.’ </w:t>
      </w:r>
      <w:proofErr w:type="gramStart"/>
      <w:r w:rsidR="00130306">
        <w:rPr>
          <w:lang w:eastAsia="en-ZA"/>
        </w:rPr>
        <w:t>(Solomon, 2010).</w:t>
      </w:r>
      <w:proofErr w:type="gramEnd"/>
    </w:p>
    <w:p w:rsidR="00CB7741" w:rsidRDefault="00642E41" w:rsidP="00B20009">
      <w:pPr>
        <w:rPr>
          <w:lang w:eastAsia="en-ZA"/>
        </w:rPr>
      </w:pPr>
      <w:r w:rsidRPr="0040451D">
        <w:t>Alfred was employed for a period at the Cobb Inn restaurant in the seaside suburb of Scarborough. H</w:t>
      </w:r>
      <w:r>
        <w:t>e</w:t>
      </w:r>
      <w:r w:rsidRPr="0040451D">
        <w:t xml:space="preserve"> was </w:t>
      </w:r>
      <w:r>
        <w:t xml:space="preserve">employed </w:t>
      </w:r>
      <w:r w:rsidRPr="0040451D">
        <w:t xml:space="preserve">to make and cook pizzas, but this job was brought to an end when the restaurant closed. Two years later, one of the waiters </w:t>
      </w:r>
      <w:r>
        <w:t>with whom</w:t>
      </w:r>
      <w:r w:rsidRPr="0040451D">
        <w:t xml:space="preserve"> he had worked persuaded the manager of the Imhoff Farm Restaurant in Kommetjie to interview him for a temporary job making pizzas</w:t>
      </w:r>
      <w:r>
        <w:t xml:space="preserve"> (Goetz, 2009)</w:t>
      </w:r>
      <w:r w:rsidRPr="0040451D">
        <w:t>.</w:t>
      </w:r>
    </w:p>
    <w:p w:rsidR="005A5192" w:rsidRDefault="005A5192" w:rsidP="00B20009">
      <w:r>
        <w:t>In 1988,</w:t>
      </w:r>
      <w:r w:rsidR="007C6749">
        <w:t xml:space="preserve"> </w:t>
      </w:r>
      <w:r>
        <w:t xml:space="preserve">Isabel started work as a cleaner at the ‘Rainbowland’ </w:t>
      </w:r>
      <w:r w:rsidRPr="008D5EB0">
        <w:t>crèche</w:t>
      </w:r>
      <w:r>
        <w:t xml:space="preserve"> in the suburb of </w:t>
      </w:r>
      <w:r w:rsidR="00A54974">
        <w:t>Milnerton</w:t>
      </w:r>
      <w:r>
        <w:t>.</w:t>
      </w:r>
      <w:r w:rsidR="007C6749">
        <w:t xml:space="preserve"> The job paid very little, but she was provided with a rent-free room on the premises. </w:t>
      </w:r>
      <w:r>
        <w:t>After she had worked there for about six years, the owners sold the business and Isabel resigned soon thereafter because she disliked the new owners.</w:t>
      </w:r>
      <w:r w:rsidR="002F771B">
        <w:t xml:space="preserve"> </w:t>
      </w:r>
      <w:r w:rsidR="00A54974">
        <w:t>T</w:t>
      </w:r>
      <w:r w:rsidR="002F771B">
        <w:t>en years later,</w:t>
      </w:r>
      <w:r w:rsidR="00A54974">
        <w:t xml:space="preserve"> Isabel moved back to Milnerton, this time staying with her husband and children in Du Noon.</w:t>
      </w:r>
      <w:r w:rsidR="002F771B">
        <w:t xml:space="preserve"> </w:t>
      </w:r>
      <w:r w:rsidR="00A54974">
        <w:t>W</w:t>
      </w:r>
      <w:r w:rsidR="002F771B">
        <w:t>hile shopping at the</w:t>
      </w:r>
      <w:r w:rsidR="00A54974">
        <w:t xml:space="preserve"> nearby</w:t>
      </w:r>
      <w:r w:rsidR="002F771B">
        <w:t xml:space="preserve"> </w:t>
      </w:r>
      <w:proofErr w:type="spellStart"/>
      <w:r w:rsidR="002F771B">
        <w:t>Bayside</w:t>
      </w:r>
      <w:proofErr w:type="spellEnd"/>
      <w:r w:rsidR="002F771B">
        <w:t xml:space="preserve"> Mall, Isabel bumped into an old friend who used to work with her at the Rainbowland </w:t>
      </w:r>
      <w:r w:rsidR="002F771B" w:rsidRPr="008D5EB0">
        <w:t>crèche</w:t>
      </w:r>
      <w:r w:rsidR="002F771B">
        <w:t xml:space="preserve">. Isabel discovered that her </w:t>
      </w:r>
      <w:r w:rsidR="002F771B">
        <w:lastRenderedPageBreak/>
        <w:t xml:space="preserve">friend had started her own </w:t>
      </w:r>
      <w:r w:rsidR="002F771B" w:rsidRPr="008D5EB0">
        <w:t>crèche</w:t>
      </w:r>
      <w:r w:rsidR="002F771B">
        <w:t xml:space="preserve">, named ‘Jay Skits’, also in </w:t>
      </w:r>
      <w:r w:rsidR="00BC65F7">
        <w:t>Milnerton</w:t>
      </w:r>
      <w:r w:rsidR="002F771B">
        <w:t xml:space="preserve">. On the basis of this </w:t>
      </w:r>
      <w:r w:rsidR="00663B2B">
        <w:t xml:space="preserve">workplace-based </w:t>
      </w:r>
      <w:r w:rsidR="002F771B">
        <w:t xml:space="preserve">friendship, Isabel was offered a job as a cleaner at the Jay Skits </w:t>
      </w:r>
      <w:r w:rsidR="002F771B" w:rsidRPr="008D5EB0">
        <w:t>crèche</w:t>
      </w:r>
      <w:r w:rsidR="002F771B">
        <w:t xml:space="preserve"> (Goetz, 2009)</w:t>
      </w:r>
    </w:p>
    <w:p w:rsidR="0089380E" w:rsidRDefault="00642E41" w:rsidP="00B20009">
      <w:pPr>
        <w:rPr>
          <w:lang w:eastAsia="en-ZA"/>
        </w:rPr>
      </w:pPr>
      <w:r>
        <w:rPr>
          <w:lang w:eastAsia="en-ZA"/>
        </w:rPr>
        <w:t xml:space="preserve">Managers therefore relied on the character of the workers who provided referrals to job applicants. The social networks of these referees </w:t>
      </w:r>
      <w:proofErr w:type="gramStart"/>
      <w:r>
        <w:rPr>
          <w:lang w:eastAsia="en-ZA"/>
        </w:rPr>
        <w:t>included,</w:t>
      </w:r>
      <w:proofErr w:type="gramEnd"/>
      <w:r>
        <w:rPr>
          <w:lang w:eastAsia="en-ZA"/>
        </w:rPr>
        <w:t xml:space="preserve"> not only their family, friends and neighbours, but also erstwhile workmates.</w:t>
      </w:r>
      <w:r w:rsidR="0089380E">
        <w:rPr>
          <w:lang w:eastAsia="en-ZA"/>
        </w:rPr>
        <w:t xml:space="preserve"> Again, as with relationships between employers and workers, these workplace-based social networks necessarily connect job seekers into the job network. As a result, their social network is not restricted to </w:t>
      </w:r>
      <w:r w:rsidR="00EC78FF">
        <w:rPr>
          <w:lang w:eastAsia="en-ZA"/>
        </w:rPr>
        <w:t>the excluded ghetto but instead reaches across the spatial divide between work and home.</w:t>
      </w:r>
    </w:p>
    <w:p w:rsidR="00530A66" w:rsidRDefault="0089380E" w:rsidP="00B20009">
      <w:pPr>
        <w:rPr>
          <w:lang w:eastAsia="en-ZA"/>
        </w:rPr>
      </w:pPr>
      <w:r>
        <w:rPr>
          <w:lang w:eastAsia="en-ZA"/>
        </w:rPr>
        <w:t>Job seekers who live in excluded ghettos but who have a personal history of employment</w:t>
      </w:r>
      <w:r w:rsidR="00FD4998">
        <w:rPr>
          <w:lang w:eastAsia="en-ZA"/>
        </w:rPr>
        <w:t xml:space="preserve"> and who have a reputation for trustworthiness</w:t>
      </w:r>
      <w:r>
        <w:rPr>
          <w:lang w:eastAsia="en-ZA"/>
        </w:rPr>
        <w:t xml:space="preserve"> are therefore in a completely different position from job seekers who rely on social networks based </w:t>
      </w:r>
      <w:r w:rsidR="00FD4998">
        <w:rPr>
          <w:lang w:eastAsia="en-ZA"/>
        </w:rPr>
        <w:t xml:space="preserve">solely </w:t>
      </w:r>
      <w:r>
        <w:rPr>
          <w:lang w:eastAsia="en-ZA"/>
        </w:rPr>
        <w:t>on their family and neighbours.</w:t>
      </w:r>
      <w:r w:rsidR="00EC78FF">
        <w:rPr>
          <w:lang w:eastAsia="en-ZA"/>
        </w:rPr>
        <w:t xml:space="preserve"> </w:t>
      </w:r>
      <w:r w:rsidR="00FD4998">
        <w:rPr>
          <w:lang w:eastAsia="en-ZA"/>
        </w:rPr>
        <w:t>T</w:t>
      </w:r>
      <w:r w:rsidR="00EC78FF">
        <w:rPr>
          <w:lang w:eastAsia="en-ZA"/>
        </w:rPr>
        <w:t xml:space="preserve">hese </w:t>
      </w:r>
      <w:r w:rsidR="00260539">
        <w:rPr>
          <w:lang w:eastAsia="en-ZA"/>
        </w:rPr>
        <w:t xml:space="preserve">latter </w:t>
      </w:r>
      <w:r w:rsidR="00EC78FF">
        <w:rPr>
          <w:lang w:eastAsia="en-ZA"/>
        </w:rPr>
        <w:t>social networks, comprising</w:t>
      </w:r>
      <w:r w:rsidR="00530A66">
        <w:rPr>
          <w:lang w:eastAsia="en-ZA"/>
        </w:rPr>
        <w:t xml:space="preserve"> many unemployed people,</w:t>
      </w:r>
      <w:r w:rsidR="00EC78FF">
        <w:rPr>
          <w:lang w:eastAsia="en-ZA"/>
        </w:rPr>
        <w:t xml:space="preserve"> are by necessity </w:t>
      </w:r>
      <w:r w:rsidR="00550132">
        <w:rPr>
          <w:lang w:eastAsia="en-ZA"/>
        </w:rPr>
        <w:t>limited to the spatial confines of the excluded ghetto</w:t>
      </w:r>
      <w:r w:rsidR="00EC78FF">
        <w:rPr>
          <w:lang w:eastAsia="en-ZA"/>
        </w:rPr>
        <w:t xml:space="preserve"> and provide job seekers with little information about jobs in distant centres of employment.</w:t>
      </w:r>
      <w:r w:rsidR="00FD4998">
        <w:rPr>
          <w:lang w:eastAsia="en-ZA"/>
        </w:rPr>
        <w:t xml:space="preserve"> </w:t>
      </w:r>
      <w:r w:rsidR="00FD4998" w:rsidRPr="00FD4998">
        <w:rPr>
          <w:lang w:val="en-US" w:eastAsia="en-ZA"/>
        </w:rPr>
        <w:t>By contrast, workers with workplace-based social networks have direct access to information about jobs, regardless of how far they live from places of work. Furthermore, if employers use referral hiring, then workers with these social networks are able to jump the hiring queue ahead of workers who use the door-to-door method of searching for a job (see Kasinitz and Rosenberg 1996, 187).</w:t>
      </w:r>
    </w:p>
    <w:p w:rsidR="00C4079C" w:rsidRDefault="00FD4998" w:rsidP="00B20009">
      <w:r>
        <w:rPr>
          <w:lang w:val="en-US"/>
        </w:rPr>
        <w:t>So, in methodological terms, t</w:t>
      </w:r>
      <w:r w:rsidR="004C4035">
        <w:rPr>
          <w:lang w:val="en-US"/>
        </w:rPr>
        <w:t>hi</w:t>
      </w:r>
      <w:r w:rsidRPr="00DD6532">
        <w:rPr>
          <w:lang w:val="en-US"/>
        </w:rPr>
        <w:t>s re</w:t>
      </w:r>
      <w:r>
        <w:rPr>
          <w:lang w:val="en-US"/>
        </w:rPr>
        <w:t>search shows that by studying the nature of social networks and recruitment practices, we can begin to understand their characteristics and the</w:t>
      </w:r>
      <w:r w:rsidR="004C4035">
        <w:rPr>
          <w:lang w:val="en-US"/>
        </w:rPr>
        <w:t>ir</w:t>
      </w:r>
      <w:r>
        <w:rPr>
          <w:lang w:val="en-US"/>
        </w:rPr>
        <w:t xml:space="preserve"> necessary causal powers. This is a completely different method to one that hypothesizes the character of social networks and tests the validity of the hypothesis by studying statistical relationships between variables.</w:t>
      </w:r>
      <w:r w:rsidR="00742763">
        <w:rPr>
          <w:lang w:val="en-US"/>
        </w:rPr>
        <w:t xml:space="preserve"> I should add that these results are not intended as a full-throated criticism of the spatial mismatch theory.</w:t>
      </w:r>
      <w:r w:rsidR="001C7B3C">
        <w:rPr>
          <w:lang w:val="en-US"/>
        </w:rPr>
        <w:t xml:space="preserve"> Rather, these results point to the need for a theoretical refinement of the causal mechani</w:t>
      </w:r>
      <w:r w:rsidR="00B74881">
        <w:rPr>
          <w:lang w:val="en-US"/>
        </w:rPr>
        <w:t>s</w:t>
      </w:r>
      <w:r w:rsidR="001C7B3C">
        <w:rPr>
          <w:lang w:val="en-US"/>
        </w:rPr>
        <w:t>m</w:t>
      </w:r>
      <w:r w:rsidR="00B74881">
        <w:rPr>
          <w:lang w:val="en-US"/>
        </w:rPr>
        <w:t xml:space="preserve"> by which the mismatch between work and home restricts the flow of information about jobs to job seekers.</w:t>
      </w:r>
      <w:r w:rsidR="000407F0">
        <w:rPr>
          <w:lang w:val="en-US"/>
        </w:rPr>
        <w:t xml:space="preserve"> For example, t</w:t>
      </w:r>
      <w:r w:rsidR="000407F0">
        <w:rPr>
          <w:lang w:val="en-ZA" w:eastAsia="en-ZA"/>
        </w:rPr>
        <w:t>he mechanism that we have identified here may well play a role in explaining the high levels of unemployment among the residents of excluded ghettos, even when there is a plentiful supply of appropriate jobs nearby (</w:t>
      </w:r>
      <w:r w:rsidR="000407F0">
        <w:t xml:space="preserve">Cohn and </w:t>
      </w:r>
      <w:proofErr w:type="spellStart"/>
      <w:r w:rsidR="000407F0">
        <w:t>Fossett</w:t>
      </w:r>
      <w:proofErr w:type="spellEnd"/>
      <w:r w:rsidR="00796B73">
        <w:t>,</w:t>
      </w:r>
      <w:r w:rsidR="000407F0">
        <w:t xml:space="preserve"> 1996; </w:t>
      </w:r>
      <w:r w:rsidR="000407F0">
        <w:rPr>
          <w:lang w:val="en-ZA" w:eastAsia="en-ZA"/>
        </w:rPr>
        <w:t>Kasinitz and Rosenberg</w:t>
      </w:r>
      <w:r w:rsidR="00796B73">
        <w:rPr>
          <w:lang w:val="en-ZA" w:eastAsia="en-ZA"/>
        </w:rPr>
        <w:t>,</w:t>
      </w:r>
      <w:r w:rsidR="000407F0">
        <w:rPr>
          <w:lang w:val="en-ZA" w:eastAsia="en-ZA"/>
        </w:rPr>
        <w:t xml:space="preserve"> 1996).</w:t>
      </w:r>
    </w:p>
    <w:p w:rsidR="008561F8" w:rsidRDefault="00F66329" w:rsidP="005026CE">
      <w:pPr>
        <w:pStyle w:val="Heading3"/>
        <w:spacing w:line="480" w:lineRule="auto"/>
      </w:pPr>
      <w:r>
        <w:lastRenderedPageBreak/>
        <w:t>Estimating the quantitative importance of different job searching methods</w:t>
      </w:r>
    </w:p>
    <w:p w:rsidR="002979A0" w:rsidRPr="009B63C9" w:rsidRDefault="002979A0" w:rsidP="00B20009">
      <w:pPr>
        <w:rPr>
          <w:lang w:val="en-ZA" w:eastAsia="en-ZA"/>
        </w:rPr>
      </w:pPr>
      <w:r w:rsidRPr="009B63C9">
        <w:rPr>
          <w:lang w:val="en-ZA" w:eastAsia="en-ZA"/>
        </w:rPr>
        <w:t>An obvious limitation of these results is that they do not provide any indication of the extent to which workers use social networks outside of their neighbourhoods to find jobs.</w:t>
      </w:r>
      <w:r w:rsidR="00530A66" w:rsidRPr="009B63C9">
        <w:rPr>
          <w:lang w:val="en-ZA" w:eastAsia="en-ZA"/>
        </w:rPr>
        <w:t xml:space="preserve"> In order to estimate these quantities, I conducted a questionnaire survey of adults in Cape Town. </w:t>
      </w:r>
      <w:r w:rsidR="00895D97" w:rsidRPr="009B63C9">
        <w:rPr>
          <w:lang w:val="en-ZA" w:eastAsia="en-ZA"/>
        </w:rPr>
        <w:t xml:space="preserve">The following results are based on the information collected from respondents who lived in the </w:t>
      </w:r>
      <w:r w:rsidR="00EB3DF9" w:rsidRPr="009B63C9">
        <w:rPr>
          <w:lang w:val="en-ZA" w:eastAsia="en-ZA"/>
        </w:rPr>
        <w:t xml:space="preserve">excluded ghettos in the </w:t>
      </w:r>
      <w:r w:rsidR="00895D97" w:rsidRPr="009B63C9">
        <w:rPr>
          <w:lang w:val="en-ZA" w:eastAsia="en-ZA"/>
        </w:rPr>
        <w:t xml:space="preserve">south-eastern neighbourhoods </w:t>
      </w:r>
      <w:r w:rsidR="00F93607" w:rsidRPr="009B63C9">
        <w:rPr>
          <w:lang w:val="en-ZA" w:eastAsia="en-ZA"/>
        </w:rPr>
        <w:t>stretching from</w:t>
      </w:r>
      <w:r w:rsidR="005B743C" w:rsidRPr="009B63C9">
        <w:rPr>
          <w:lang w:val="en-ZA" w:eastAsia="en-ZA"/>
        </w:rPr>
        <w:t xml:space="preserve"> </w:t>
      </w:r>
      <w:r w:rsidR="005954C7" w:rsidRPr="009B63C9">
        <w:rPr>
          <w:lang w:val="en-ZA" w:eastAsia="en-ZA"/>
        </w:rPr>
        <w:t>Gordon’s Bay</w:t>
      </w:r>
      <w:r w:rsidR="005B743C" w:rsidRPr="009B63C9">
        <w:rPr>
          <w:lang w:val="en-ZA" w:eastAsia="en-ZA"/>
        </w:rPr>
        <w:t xml:space="preserve"> to Strandfontein, </w:t>
      </w:r>
      <w:r w:rsidR="00EB3DF9" w:rsidRPr="009B63C9">
        <w:rPr>
          <w:lang w:val="en-ZA" w:eastAsia="en-ZA"/>
        </w:rPr>
        <w:t xml:space="preserve">which </w:t>
      </w:r>
      <w:r w:rsidR="005B743C" w:rsidRPr="009B63C9">
        <w:rPr>
          <w:lang w:val="en-ZA" w:eastAsia="en-ZA"/>
        </w:rPr>
        <w:t>includ</w:t>
      </w:r>
      <w:r w:rsidR="00EB3DF9" w:rsidRPr="009B63C9">
        <w:rPr>
          <w:lang w:val="en-ZA" w:eastAsia="en-ZA"/>
        </w:rPr>
        <w:t>e the neighbourhoods of</w:t>
      </w:r>
      <w:r w:rsidR="00895D97" w:rsidRPr="009B63C9">
        <w:rPr>
          <w:lang w:val="en-ZA" w:eastAsia="en-ZA"/>
        </w:rPr>
        <w:t xml:space="preserve"> Khayelitsha, Mitchell’s Plain</w:t>
      </w:r>
      <w:r w:rsidR="00F93607" w:rsidRPr="009B63C9">
        <w:rPr>
          <w:lang w:val="en-ZA" w:eastAsia="en-ZA"/>
        </w:rPr>
        <w:t xml:space="preserve">, </w:t>
      </w:r>
      <w:r w:rsidR="007C3BFA" w:rsidRPr="009B63C9">
        <w:rPr>
          <w:lang w:val="en-ZA" w:eastAsia="en-ZA"/>
        </w:rPr>
        <w:t xml:space="preserve">Blue Downs, </w:t>
      </w:r>
      <w:r w:rsidR="00AE544D" w:rsidRPr="009B63C9">
        <w:rPr>
          <w:lang w:val="en-ZA" w:eastAsia="en-ZA"/>
        </w:rPr>
        <w:t>Gugulethu</w:t>
      </w:r>
      <w:r w:rsidR="005954C7" w:rsidRPr="009B63C9">
        <w:rPr>
          <w:lang w:val="en-ZA" w:eastAsia="en-ZA"/>
        </w:rPr>
        <w:t>, Nyanga, Grassy Park</w:t>
      </w:r>
      <w:r w:rsidR="00AE544D" w:rsidRPr="009B63C9">
        <w:rPr>
          <w:lang w:val="en-ZA" w:eastAsia="en-ZA"/>
        </w:rPr>
        <w:t xml:space="preserve"> and</w:t>
      </w:r>
      <w:r w:rsidR="00F93607" w:rsidRPr="009B63C9">
        <w:rPr>
          <w:lang w:val="en-ZA" w:eastAsia="en-ZA"/>
        </w:rPr>
        <w:t xml:space="preserve"> Philippi</w:t>
      </w:r>
      <w:r w:rsidR="00344433" w:rsidRPr="009B63C9">
        <w:rPr>
          <w:lang w:val="en-ZA" w:eastAsia="en-ZA"/>
        </w:rPr>
        <w:t xml:space="preserve"> (Fig.1)</w:t>
      </w:r>
      <w:r w:rsidR="00F93607" w:rsidRPr="009B63C9">
        <w:rPr>
          <w:lang w:val="en-ZA" w:eastAsia="en-ZA"/>
        </w:rPr>
        <w:t>.</w:t>
      </w:r>
    </w:p>
    <w:p w:rsidR="00E702C2" w:rsidRPr="009B63C9" w:rsidRDefault="00EB3DF9" w:rsidP="00B20009">
      <w:pPr>
        <w:rPr>
          <w:lang w:val="en-ZA" w:eastAsia="en-ZA"/>
        </w:rPr>
      </w:pPr>
      <w:r w:rsidRPr="009B63C9">
        <w:rPr>
          <w:lang w:val="en-ZA" w:eastAsia="en-ZA"/>
        </w:rPr>
        <w:t>Respondents were asked how they found their present job, or if they were not employed, how they found the last job that they held previously. Over half (58.5 %) of them reported that they received information about their job from their social network</w:t>
      </w:r>
      <w:r w:rsidR="00A56814" w:rsidRPr="009B63C9">
        <w:rPr>
          <w:lang w:val="en-ZA" w:eastAsia="en-ZA"/>
        </w:rPr>
        <w:t xml:space="preserve"> (Table 1)</w:t>
      </w:r>
      <w:r w:rsidRPr="009B63C9">
        <w:rPr>
          <w:lang w:val="en-ZA" w:eastAsia="en-ZA"/>
        </w:rPr>
        <w:t>. Only a minority found their job by knocking on doors (</w:t>
      </w:r>
      <w:r w:rsidR="00A10F23" w:rsidRPr="009B63C9">
        <w:rPr>
          <w:lang w:val="en-ZA" w:eastAsia="en-ZA"/>
        </w:rPr>
        <w:t>11.5%</w:t>
      </w:r>
      <w:r w:rsidRPr="009B63C9">
        <w:rPr>
          <w:lang w:val="en-ZA" w:eastAsia="en-ZA"/>
        </w:rPr>
        <w:t>) or by noticing an advert at the workplace while searching door to door (</w:t>
      </w:r>
      <w:r w:rsidR="00A10F23" w:rsidRPr="009B63C9">
        <w:rPr>
          <w:lang w:val="en-ZA" w:eastAsia="en-ZA"/>
        </w:rPr>
        <w:t>1.0%</w:t>
      </w:r>
      <w:r w:rsidRPr="009B63C9">
        <w:rPr>
          <w:lang w:val="en-ZA" w:eastAsia="en-ZA"/>
        </w:rPr>
        <w:t xml:space="preserve">) </w:t>
      </w:r>
      <w:proofErr w:type="gramStart"/>
      <w:r w:rsidRPr="009B63C9">
        <w:rPr>
          <w:lang w:val="en-ZA" w:eastAsia="en-ZA"/>
        </w:rPr>
        <w:t>(Table</w:t>
      </w:r>
      <w:r w:rsidR="00A56814" w:rsidRPr="009B63C9">
        <w:rPr>
          <w:lang w:val="en-ZA" w:eastAsia="en-ZA"/>
        </w:rPr>
        <w:t> 1</w:t>
      </w:r>
      <w:r w:rsidRPr="009B63C9">
        <w:rPr>
          <w:lang w:val="en-ZA" w:eastAsia="en-ZA"/>
        </w:rPr>
        <w:t>).</w:t>
      </w:r>
      <w:proofErr w:type="gramEnd"/>
      <w:r w:rsidR="00CC236A" w:rsidRPr="009B63C9">
        <w:rPr>
          <w:lang w:val="en-ZA" w:eastAsia="en-ZA"/>
        </w:rPr>
        <w:t xml:space="preserve"> These results conform to </w:t>
      </w:r>
      <w:r w:rsidR="00B84459" w:rsidRPr="009B63C9">
        <w:rPr>
          <w:lang w:val="en-ZA" w:eastAsia="en-ZA"/>
        </w:rPr>
        <w:t>those of other studies (</w:t>
      </w:r>
      <w:r w:rsidR="00353F45" w:rsidRPr="009B63C9">
        <w:rPr>
          <w:lang w:val="en-ZA" w:eastAsia="en-ZA"/>
        </w:rPr>
        <w:t>Elliott, 1999</w:t>
      </w:r>
      <w:r w:rsidR="00A57378" w:rsidRPr="009B63C9">
        <w:rPr>
          <w:lang w:val="en-ZA" w:eastAsia="en-ZA"/>
        </w:rPr>
        <w:t>: 208</w:t>
      </w:r>
      <w:r w:rsidR="00353F45" w:rsidRPr="009B63C9">
        <w:rPr>
          <w:lang w:val="en-ZA" w:eastAsia="en-ZA"/>
        </w:rPr>
        <w:t xml:space="preserve">; </w:t>
      </w:r>
      <w:r w:rsidR="00D47C2A" w:rsidRPr="009B63C9">
        <w:t>Franzen and Hangartner, 2006;</w:t>
      </w:r>
      <w:r w:rsidR="003D35E1">
        <w:t xml:space="preserve"> </w:t>
      </w:r>
      <w:r w:rsidR="00B84459" w:rsidRPr="009B63C9">
        <w:rPr>
          <w:lang w:val="en-ZA" w:eastAsia="en-ZA"/>
        </w:rPr>
        <w:t>Granovetter</w:t>
      </w:r>
      <w:r w:rsidR="00F85960" w:rsidRPr="009B63C9">
        <w:rPr>
          <w:lang w:val="en-ZA" w:eastAsia="en-ZA"/>
        </w:rPr>
        <w:t xml:space="preserve">, </w:t>
      </w:r>
      <w:r w:rsidR="003D35E1" w:rsidRPr="009B63C9">
        <w:rPr>
          <w:lang w:val="en-ZA" w:eastAsia="en-ZA"/>
        </w:rPr>
        <w:t>1995: 11</w:t>
      </w:r>
      <w:r w:rsidR="006E7BE0" w:rsidRPr="009B63C9">
        <w:rPr>
          <w:lang w:val="en-ZA" w:eastAsia="en-ZA"/>
        </w:rPr>
        <w:t>; Nattrass and Seekings, 2005</w:t>
      </w:r>
      <w:r w:rsidR="007D0963" w:rsidRPr="009B63C9">
        <w:rPr>
          <w:lang w:val="en-ZA" w:eastAsia="en-ZA"/>
        </w:rPr>
        <w:t>: 285</w:t>
      </w:r>
      <w:r w:rsidR="00F85960" w:rsidRPr="009B63C9">
        <w:rPr>
          <w:lang w:val="en-ZA" w:eastAsia="en-ZA"/>
        </w:rPr>
        <w:t>)</w:t>
      </w:r>
      <w:r w:rsidR="00B84459" w:rsidRPr="009B63C9">
        <w:rPr>
          <w:lang w:val="en-ZA" w:eastAsia="en-ZA"/>
        </w:rPr>
        <w:t xml:space="preserve"> and </w:t>
      </w:r>
      <w:r w:rsidR="001065E7" w:rsidRPr="009B63C9">
        <w:rPr>
          <w:lang w:val="en-ZA" w:eastAsia="en-ZA"/>
        </w:rPr>
        <w:t xml:space="preserve">reinforce the importance of the </w:t>
      </w:r>
      <w:r w:rsidR="00B47469" w:rsidRPr="009B63C9">
        <w:rPr>
          <w:lang w:val="en-ZA" w:eastAsia="en-ZA"/>
        </w:rPr>
        <w:t xml:space="preserve">following </w:t>
      </w:r>
      <w:r w:rsidR="003622B8" w:rsidRPr="009B63C9">
        <w:rPr>
          <w:lang w:val="en-ZA" w:eastAsia="en-ZA"/>
        </w:rPr>
        <w:t xml:space="preserve">quantitative </w:t>
      </w:r>
      <w:r w:rsidR="00B47469" w:rsidRPr="009B63C9">
        <w:rPr>
          <w:lang w:val="en-ZA" w:eastAsia="en-ZA"/>
        </w:rPr>
        <w:t xml:space="preserve">results </w:t>
      </w:r>
      <w:r w:rsidR="000F600C" w:rsidRPr="009B63C9">
        <w:rPr>
          <w:lang w:val="en-ZA" w:eastAsia="en-ZA"/>
        </w:rPr>
        <w:t>on</w:t>
      </w:r>
      <w:r w:rsidR="00B47469" w:rsidRPr="009B63C9">
        <w:rPr>
          <w:lang w:val="en-ZA" w:eastAsia="en-ZA"/>
        </w:rPr>
        <w:t xml:space="preserve"> the </w:t>
      </w:r>
      <w:r w:rsidR="00F85960" w:rsidRPr="009B63C9">
        <w:rPr>
          <w:lang w:val="en-ZA" w:eastAsia="en-ZA"/>
        </w:rPr>
        <w:t xml:space="preserve">geographical </w:t>
      </w:r>
      <w:r w:rsidR="001065E7" w:rsidRPr="009B63C9">
        <w:rPr>
          <w:lang w:val="en-ZA" w:eastAsia="en-ZA"/>
        </w:rPr>
        <w:t>nature of social networks</w:t>
      </w:r>
      <w:r w:rsidR="00B84459" w:rsidRPr="009B63C9">
        <w:rPr>
          <w:lang w:val="en-ZA" w:eastAsia="en-ZA"/>
        </w:rPr>
        <w:t>.</w:t>
      </w:r>
      <w:r w:rsidR="00F85960" w:rsidRPr="009B63C9">
        <w:rPr>
          <w:lang w:val="en-ZA" w:eastAsia="en-ZA"/>
        </w:rPr>
        <w:t xml:space="preserve"> </w:t>
      </w:r>
    </w:p>
    <w:p w:rsidR="00263824" w:rsidRPr="009B63C9" w:rsidRDefault="000F600C" w:rsidP="00B20009">
      <w:pPr>
        <w:rPr>
          <w:lang w:val="en-ZA" w:eastAsia="en-ZA"/>
        </w:rPr>
      </w:pPr>
      <w:r w:rsidRPr="009B63C9">
        <w:rPr>
          <w:lang w:val="en-ZA" w:eastAsia="en-ZA"/>
        </w:rPr>
        <w:t>Defining the neighbourhood as the area within 15 to 20 minutes</w:t>
      </w:r>
      <w:r w:rsidR="00945963" w:rsidRPr="009B63C9">
        <w:rPr>
          <w:lang w:val="en-ZA" w:eastAsia="en-ZA"/>
        </w:rPr>
        <w:t>’</w:t>
      </w:r>
      <w:r w:rsidRPr="009B63C9">
        <w:rPr>
          <w:lang w:val="en-ZA" w:eastAsia="en-ZA"/>
        </w:rPr>
        <w:t xml:space="preserve"> walking distance </w:t>
      </w:r>
      <w:r w:rsidR="00945963" w:rsidRPr="009B63C9">
        <w:rPr>
          <w:lang w:val="en-ZA" w:eastAsia="en-ZA"/>
        </w:rPr>
        <w:t>from</w:t>
      </w:r>
      <w:r w:rsidRPr="009B63C9">
        <w:rPr>
          <w:lang w:val="en-ZA" w:eastAsia="en-ZA"/>
        </w:rPr>
        <w:t xml:space="preserve"> </w:t>
      </w:r>
      <w:r w:rsidR="00945963" w:rsidRPr="009B63C9">
        <w:rPr>
          <w:lang w:val="en-ZA" w:eastAsia="en-ZA"/>
        </w:rPr>
        <w:t>each</w:t>
      </w:r>
      <w:r w:rsidRPr="009B63C9">
        <w:rPr>
          <w:lang w:val="en-ZA" w:eastAsia="en-ZA"/>
        </w:rPr>
        <w:t xml:space="preserve"> respondent’s home</w:t>
      </w:r>
      <w:r w:rsidR="00945963" w:rsidRPr="009B63C9">
        <w:rPr>
          <w:lang w:val="en-ZA" w:eastAsia="en-ZA"/>
        </w:rPr>
        <w:t>,</w:t>
      </w:r>
      <w:r w:rsidRPr="009B63C9">
        <w:rPr>
          <w:lang w:val="en-ZA" w:eastAsia="en-ZA"/>
        </w:rPr>
        <w:t xml:space="preserve"> </w:t>
      </w:r>
      <w:r w:rsidR="00945963" w:rsidRPr="009B63C9">
        <w:rPr>
          <w:lang w:val="en-ZA" w:eastAsia="en-ZA"/>
        </w:rPr>
        <w:t xml:space="preserve">we asked respondents about the social network that they used to get their job. </w:t>
      </w:r>
      <w:r w:rsidR="00D35680" w:rsidRPr="009B63C9">
        <w:rPr>
          <w:lang w:val="en-ZA" w:eastAsia="en-ZA"/>
        </w:rPr>
        <w:t xml:space="preserve">Our survey results revealed that, contrary to the assumptions made by the spatial mismatch hypothesis, only one-half to two-thirds of respondents relied on neighbourhood-based social networks to get a job. The </w:t>
      </w:r>
      <w:r w:rsidR="002A27C5" w:rsidRPr="009B63C9">
        <w:rPr>
          <w:lang w:val="en-ZA" w:eastAsia="en-ZA"/>
        </w:rPr>
        <w:t xml:space="preserve">rest of the respondents relied on social networks that were found outside their </w:t>
      </w:r>
      <w:r w:rsidR="001146E1" w:rsidRPr="009B63C9">
        <w:rPr>
          <w:lang w:val="en-ZA" w:eastAsia="en-ZA"/>
        </w:rPr>
        <w:t xml:space="preserve">own </w:t>
      </w:r>
      <w:r w:rsidR="002A27C5" w:rsidRPr="009B63C9">
        <w:rPr>
          <w:lang w:val="en-ZA" w:eastAsia="en-ZA"/>
        </w:rPr>
        <w:t>neighbourhood (Table 2).</w:t>
      </w:r>
    </w:p>
    <w:p w:rsidR="00F85960" w:rsidRPr="009B63C9" w:rsidRDefault="00A77CC5" w:rsidP="00B20009">
      <w:pPr>
        <w:rPr>
          <w:lang w:val="en-ZA" w:eastAsia="en-ZA"/>
        </w:rPr>
      </w:pPr>
      <w:r w:rsidRPr="009B63C9">
        <w:rPr>
          <w:lang w:val="en-ZA" w:eastAsia="en-ZA"/>
        </w:rPr>
        <w:t xml:space="preserve">When we questioned respondents about how they got to know the person who told them about their job, </w:t>
      </w:r>
      <w:r w:rsidR="00FD3628" w:rsidRPr="009B63C9">
        <w:rPr>
          <w:lang w:val="en-ZA" w:eastAsia="en-ZA"/>
        </w:rPr>
        <w:t>only half</w:t>
      </w:r>
      <w:r w:rsidR="00E702C2" w:rsidRPr="009B63C9">
        <w:rPr>
          <w:lang w:val="en-ZA" w:eastAsia="en-ZA"/>
        </w:rPr>
        <w:t xml:space="preserve"> of</w:t>
      </w:r>
      <w:r w:rsidR="00FD3628" w:rsidRPr="009B63C9">
        <w:rPr>
          <w:lang w:val="en-ZA" w:eastAsia="en-ZA"/>
        </w:rPr>
        <w:t xml:space="preserve"> them reported that they got to know the person through living in the same neighbourhood. As much as one-fifth reported that they got to know the person through working at the same workplace (Table 3).</w:t>
      </w:r>
    </w:p>
    <w:p w:rsidR="00E702C2" w:rsidRPr="009B63C9" w:rsidRDefault="00E702C2" w:rsidP="00B20009">
      <w:pPr>
        <w:rPr>
          <w:lang w:val="en-ZA" w:eastAsia="en-ZA"/>
        </w:rPr>
      </w:pPr>
    </w:p>
    <w:p w:rsidR="00B20009" w:rsidRDefault="00B20009">
      <w:pPr>
        <w:spacing w:after="0" w:line="240" w:lineRule="auto"/>
        <w:rPr>
          <w:lang w:val="en-ZA" w:eastAsia="en-ZA"/>
        </w:rPr>
        <w:sectPr w:rsidR="00B20009" w:rsidSect="00206C96">
          <w:footerReference w:type="even" r:id="rId8"/>
          <w:footerReference w:type="default" r:id="rId9"/>
          <w:pgSz w:w="11909" w:h="16834" w:code="9"/>
          <w:pgMar w:top="1418" w:right="1701" w:bottom="1418" w:left="1701" w:header="720" w:footer="720" w:gutter="0"/>
          <w:cols w:space="708"/>
          <w:docGrid w:linePitch="360"/>
        </w:sectPr>
      </w:pPr>
    </w:p>
    <w:p w:rsidR="00B20009" w:rsidRPr="00B63717" w:rsidRDefault="00B20009" w:rsidP="0012094E">
      <w:pPr>
        <w:spacing w:after="0" w:line="240" w:lineRule="auto"/>
        <w:ind w:left="1134" w:hanging="1134"/>
      </w:pPr>
      <w:proofErr w:type="gramStart"/>
      <w:r>
        <w:rPr>
          <w:b/>
        </w:rPr>
        <w:lastRenderedPageBreak/>
        <w:t>Table </w:t>
      </w:r>
      <w:r w:rsidRPr="00B63717">
        <w:rPr>
          <w:b/>
        </w:rPr>
        <w:t>1.</w:t>
      </w:r>
      <w:proofErr w:type="gramEnd"/>
      <w:r w:rsidRPr="00B63717">
        <w:tab/>
      </w:r>
      <w:r w:rsidRPr="003E21D7">
        <w:t xml:space="preserve">Job search method used </w:t>
      </w:r>
      <w:r>
        <w:t xml:space="preserve">by job seekers in the south-eastern neighbourhoods </w:t>
      </w:r>
      <w:r w:rsidRPr="003E21D7">
        <w:t xml:space="preserve">to find </w:t>
      </w:r>
      <w:r>
        <w:t xml:space="preserve">their </w:t>
      </w:r>
      <w:r w:rsidRPr="003E21D7">
        <w:t>job</w:t>
      </w:r>
      <w:r>
        <w:rPr>
          <w:vertAlign w:val="superscript"/>
        </w:rPr>
        <w:t>3</w:t>
      </w:r>
    </w:p>
    <w:tbl>
      <w:tblPr>
        <w:tblW w:w="13618" w:type="dxa"/>
        <w:tblInd w:w="98" w:type="dxa"/>
        <w:tblLayout w:type="fixed"/>
        <w:tblLook w:val="04A0"/>
      </w:tblPr>
      <w:tblGrid>
        <w:gridCol w:w="7240"/>
        <w:gridCol w:w="1417"/>
        <w:gridCol w:w="993"/>
        <w:gridCol w:w="2126"/>
        <w:gridCol w:w="708"/>
        <w:gridCol w:w="426"/>
        <w:gridCol w:w="708"/>
      </w:tblGrid>
      <w:tr w:rsidR="00B20009" w:rsidRPr="00B63717" w:rsidTr="00826FE2">
        <w:trPr>
          <w:trHeight w:val="900"/>
        </w:trPr>
        <w:tc>
          <w:tcPr>
            <w:tcW w:w="7240" w:type="dxa"/>
            <w:tcBorders>
              <w:top w:val="nil"/>
              <w:left w:val="nil"/>
              <w:bottom w:val="single" w:sz="4" w:space="0" w:color="auto"/>
              <w:right w:val="single" w:sz="4" w:space="0" w:color="auto"/>
            </w:tcBorders>
            <w:shd w:val="clear" w:color="auto" w:fill="auto"/>
            <w:noWrap/>
            <w:vAlign w:val="center"/>
            <w:hideMark/>
          </w:tcPr>
          <w:p w:rsidR="00B20009" w:rsidRPr="00B63717" w:rsidRDefault="00B20009" w:rsidP="00B20009">
            <w:pPr>
              <w:spacing w:after="0" w:line="240" w:lineRule="auto"/>
              <w:jc w:val="center"/>
            </w:pPr>
            <w:r w:rsidRPr="003E21D7">
              <w:t>How did you find out about this job?</w:t>
            </w:r>
          </w:p>
        </w:tc>
        <w:tc>
          <w:tcPr>
            <w:tcW w:w="1417" w:type="dxa"/>
            <w:tcBorders>
              <w:top w:val="nil"/>
              <w:left w:val="single" w:sz="4" w:space="0" w:color="auto"/>
              <w:bottom w:val="single" w:sz="4" w:space="0" w:color="auto"/>
              <w:right w:val="nil"/>
            </w:tcBorders>
            <w:shd w:val="clear" w:color="auto" w:fill="auto"/>
            <w:vAlign w:val="bottom"/>
            <w:hideMark/>
          </w:tcPr>
          <w:p w:rsidR="00B20009" w:rsidRDefault="00B20009" w:rsidP="00B20009">
            <w:pPr>
              <w:spacing w:after="0" w:line="240" w:lineRule="auto"/>
              <w:jc w:val="center"/>
            </w:pPr>
            <w:r w:rsidRPr="00B63717">
              <w:t>Percentage</w:t>
            </w:r>
          </w:p>
          <w:p w:rsidR="00B20009" w:rsidRDefault="00B20009" w:rsidP="00B20009">
            <w:pPr>
              <w:spacing w:after="0" w:line="240" w:lineRule="auto"/>
              <w:jc w:val="center"/>
            </w:pPr>
            <w:r w:rsidRPr="00B63717">
              <w:t>Distribution</w:t>
            </w:r>
          </w:p>
          <w:p w:rsidR="00B20009" w:rsidRPr="00B63717" w:rsidRDefault="00B20009" w:rsidP="00B20009">
            <w:pPr>
              <w:spacing w:after="0" w:line="240" w:lineRule="auto"/>
              <w:jc w:val="center"/>
            </w:pPr>
            <w:r>
              <w:t>(Weighted)</w:t>
            </w:r>
          </w:p>
        </w:tc>
        <w:tc>
          <w:tcPr>
            <w:tcW w:w="993" w:type="dxa"/>
            <w:tcBorders>
              <w:top w:val="nil"/>
              <w:left w:val="nil"/>
              <w:bottom w:val="single" w:sz="4" w:space="0" w:color="auto"/>
              <w:right w:val="nil"/>
            </w:tcBorders>
            <w:shd w:val="clear" w:color="auto" w:fill="auto"/>
            <w:vAlign w:val="bottom"/>
            <w:hideMark/>
          </w:tcPr>
          <w:p w:rsidR="00B20009" w:rsidRDefault="00B20009" w:rsidP="00B20009">
            <w:pPr>
              <w:spacing w:after="0" w:line="240" w:lineRule="auto"/>
              <w:jc w:val="center"/>
            </w:pPr>
            <w:r w:rsidRPr="00B63717">
              <w:t>Sample</w:t>
            </w:r>
          </w:p>
          <w:p w:rsidR="00B20009" w:rsidRPr="00B63717" w:rsidRDefault="00B20009" w:rsidP="00B20009">
            <w:pPr>
              <w:spacing w:after="0" w:line="240" w:lineRule="auto"/>
              <w:jc w:val="center"/>
            </w:pPr>
            <w:r w:rsidRPr="00B63717">
              <w:t>Size</w:t>
            </w:r>
          </w:p>
        </w:tc>
        <w:tc>
          <w:tcPr>
            <w:tcW w:w="2126" w:type="dxa"/>
            <w:tcBorders>
              <w:top w:val="nil"/>
              <w:left w:val="nil"/>
              <w:bottom w:val="single" w:sz="4" w:space="0" w:color="auto"/>
              <w:right w:val="nil"/>
            </w:tcBorders>
            <w:shd w:val="clear" w:color="auto" w:fill="auto"/>
            <w:vAlign w:val="bottom"/>
            <w:hideMark/>
          </w:tcPr>
          <w:p w:rsidR="00B20009" w:rsidRDefault="00B20009" w:rsidP="00B20009">
            <w:pPr>
              <w:spacing w:after="0" w:line="240" w:lineRule="auto"/>
              <w:jc w:val="center"/>
            </w:pPr>
            <w:r w:rsidRPr="00B63717">
              <w:t>Standard Error</w:t>
            </w:r>
          </w:p>
          <w:p w:rsidR="00B20009" w:rsidRDefault="00B20009" w:rsidP="00B20009">
            <w:pPr>
              <w:spacing w:after="0" w:line="240" w:lineRule="auto"/>
              <w:jc w:val="center"/>
            </w:pPr>
            <w:r>
              <w:t>at 95%</w:t>
            </w:r>
          </w:p>
          <w:p w:rsidR="00B20009" w:rsidRPr="00B63717" w:rsidRDefault="00B20009" w:rsidP="00B20009">
            <w:pPr>
              <w:spacing w:after="0" w:line="240" w:lineRule="auto"/>
              <w:jc w:val="center"/>
            </w:pPr>
            <w:r w:rsidRPr="00B63717">
              <w:t>Probability Level</w:t>
            </w:r>
            <w:r>
              <w:t>*</w:t>
            </w:r>
          </w:p>
        </w:tc>
        <w:tc>
          <w:tcPr>
            <w:tcW w:w="1842" w:type="dxa"/>
            <w:gridSpan w:val="3"/>
            <w:tcBorders>
              <w:top w:val="nil"/>
              <w:left w:val="nil"/>
              <w:bottom w:val="single" w:sz="4" w:space="0" w:color="auto"/>
              <w:right w:val="nil"/>
            </w:tcBorders>
            <w:shd w:val="clear" w:color="auto" w:fill="auto"/>
            <w:vAlign w:val="bottom"/>
            <w:hideMark/>
          </w:tcPr>
          <w:p w:rsidR="00B20009" w:rsidRDefault="00B20009" w:rsidP="00B20009">
            <w:pPr>
              <w:spacing w:after="0" w:line="240" w:lineRule="auto"/>
              <w:jc w:val="center"/>
            </w:pPr>
            <w:r>
              <w:t>Confidence</w:t>
            </w:r>
          </w:p>
          <w:p w:rsidR="00B20009" w:rsidRPr="00B63717" w:rsidRDefault="00B20009" w:rsidP="00B20009">
            <w:pPr>
              <w:spacing w:after="0" w:line="240" w:lineRule="auto"/>
              <w:jc w:val="center"/>
            </w:pPr>
            <w:r w:rsidRPr="00B63717">
              <w:t>Interval</w:t>
            </w:r>
            <w:r>
              <w:t>*</w:t>
            </w:r>
          </w:p>
        </w:tc>
      </w:tr>
      <w:tr w:rsidR="00B20009" w:rsidRPr="00B63717" w:rsidTr="00826FE2">
        <w:trPr>
          <w:trHeight w:val="300"/>
        </w:trPr>
        <w:tc>
          <w:tcPr>
            <w:tcW w:w="7240" w:type="dxa"/>
            <w:tcBorders>
              <w:top w:val="single" w:sz="4" w:space="0" w:color="auto"/>
              <w:left w:val="nil"/>
              <w:bottom w:val="nil"/>
              <w:right w:val="single" w:sz="4" w:space="0" w:color="auto"/>
            </w:tcBorders>
            <w:shd w:val="clear" w:color="auto" w:fill="auto"/>
            <w:noWrap/>
            <w:vAlign w:val="bottom"/>
            <w:hideMark/>
          </w:tcPr>
          <w:p w:rsidR="00B20009" w:rsidRPr="00B63717" w:rsidRDefault="00B20009" w:rsidP="00B20009">
            <w:pPr>
              <w:spacing w:after="0" w:line="240" w:lineRule="auto"/>
            </w:pPr>
            <w:r w:rsidRPr="00B63717">
              <w:t>Someone told you about the job</w:t>
            </w:r>
          </w:p>
        </w:tc>
        <w:tc>
          <w:tcPr>
            <w:tcW w:w="1417" w:type="dxa"/>
            <w:tcBorders>
              <w:top w:val="single" w:sz="4" w:space="0" w:color="auto"/>
              <w:left w:val="single" w:sz="4" w:space="0" w:color="auto"/>
              <w:bottom w:val="nil"/>
              <w:right w:val="nil"/>
            </w:tcBorders>
            <w:shd w:val="clear" w:color="auto" w:fill="auto"/>
            <w:noWrap/>
            <w:vAlign w:val="bottom"/>
            <w:hideMark/>
          </w:tcPr>
          <w:p w:rsidR="00B20009" w:rsidRPr="00B63717" w:rsidRDefault="00B20009" w:rsidP="00B20009">
            <w:pPr>
              <w:spacing w:after="0" w:line="240" w:lineRule="auto"/>
              <w:ind w:right="317"/>
              <w:jc w:val="right"/>
            </w:pPr>
            <w:r w:rsidRPr="00B63717">
              <w:t>58.5</w:t>
            </w:r>
          </w:p>
        </w:tc>
        <w:tc>
          <w:tcPr>
            <w:tcW w:w="993"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391</w:t>
            </w:r>
          </w:p>
        </w:tc>
        <w:tc>
          <w:tcPr>
            <w:tcW w:w="2126"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ind w:right="34"/>
              <w:jc w:val="center"/>
            </w:pPr>
            <w:r w:rsidRPr="00B63717">
              <w:t>3.7</w:t>
            </w:r>
          </w:p>
        </w:tc>
        <w:tc>
          <w:tcPr>
            <w:tcW w:w="708"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54.8</w:t>
            </w:r>
          </w:p>
        </w:tc>
        <w:tc>
          <w:tcPr>
            <w:tcW w:w="426"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pPr>
            <w:r w:rsidRPr="00B63717">
              <w:t>to</w:t>
            </w:r>
          </w:p>
        </w:tc>
        <w:tc>
          <w:tcPr>
            <w:tcW w:w="708"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62.2</w:t>
            </w:r>
          </w:p>
        </w:tc>
      </w:tr>
      <w:tr w:rsidR="00B20009" w:rsidRPr="00B63717" w:rsidTr="00826FE2">
        <w:trPr>
          <w:trHeight w:val="300"/>
        </w:trPr>
        <w:tc>
          <w:tcPr>
            <w:tcW w:w="7240" w:type="dxa"/>
            <w:tcBorders>
              <w:top w:val="nil"/>
              <w:left w:val="nil"/>
              <w:bottom w:val="nil"/>
              <w:right w:val="single" w:sz="4" w:space="0" w:color="auto"/>
            </w:tcBorders>
            <w:shd w:val="clear" w:color="auto" w:fill="auto"/>
            <w:noWrap/>
            <w:vAlign w:val="bottom"/>
            <w:hideMark/>
          </w:tcPr>
          <w:p w:rsidR="00B20009" w:rsidRPr="00B63717" w:rsidRDefault="00B20009" w:rsidP="00B20009">
            <w:pPr>
              <w:spacing w:after="0" w:line="240" w:lineRule="auto"/>
            </w:pPr>
            <w:r w:rsidRPr="00B63717">
              <w:t>You knocked on the doors of houses, factories, shops and offices</w:t>
            </w:r>
          </w:p>
        </w:tc>
        <w:tc>
          <w:tcPr>
            <w:tcW w:w="1417" w:type="dxa"/>
            <w:tcBorders>
              <w:top w:val="nil"/>
              <w:left w:val="single" w:sz="4" w:space="0" w:color="auto"/>
              <w:bottom w:val="nil"/>
              <w:right w:val="nil"/>
            </w:tcBorders>
            <w:shd w:val="clear" w:color="auto" w:fill="auto"/>
            <w:noWrap/>
            <w:vAlign w:val="bottom"/>
            <w:hideMark/>
          </w:tcPr>
          <w:p w:rsidR="00B20009" w:rsidRPr="00B63717" w:rsidRDefault="00B20009" w:rsidP="00B20009">
            <w:pPr>
              <w:spacing w:after="0" w:line="240" w:lineRule="auto"/>
              <w:ind w:right="317"/>
              <w:jc w:val="right"/>
            </w:pPr>
            <w:r w:rsidRPr="00B63717">
              <w:t>11.5</w:t>
            </w:r>
          </w:p>
        </w:tc>
        <w:tc>
          <w:tcPr>
            <w:tcW w:w="993"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77</w:t>
            </w:r>
          </w:p>
        </w:tc>
        <w:tc>
          <w:tcPr>
            <w:tcW w:w="21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ind w:right="34"/>
              <w:jc w:val="center"/>
            </w:pPr>
            <w:r w:rsidRPr="00B63717">
              <w:t>2.4</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9.1</w:t>
            </w:r>
          </w:p>
        </w:tc>
        <w:tc>
          <w:tcPr>
            <w:tcW w:w="4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pPr>
            <w:r w:rsidRPr="00B63717">
              <w:t>to</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13.9</w:t>
            </w:r>
          </w:p>
        </w:tc>
      </w:tr>
      <w:tr w:rsidR="00B20009" w:rsidRPr="00B63717" w:rsidTr="00826FE2">
        <w:trPr>
          <w:trHeight w:val="300"/>
        </w:trPr>
        <w:tc>
          <w:tcPr>
            <w:tcW w:w="7240" w:type="dxa"/>
            <w:tcBorders>
              <w:top w:val="nil"/>
              <w:left w:val="nil"/>
              <w:bottom w:val="nil"/>
              <w:right w:val="single" w:sz="4" w:space="0" w:color="auto"/>
            </w:tcBorders>
            <w:shd w:val="clear" w:color="auto" w:fill="auto"/>
            <w:noWrap/>
            <w:vAlign w:val="bottom"/>
            <w:hideMark/>
          </w:tcPr>
          <w:p w:rsidR="00B20009" w:rsidRPr="00B63717" w:rsidRDefault="00B20009" w:rsidP="00B20009">
            <w:pPr>
              <w:spacing w:after="0" w:line="240" w:lineRule="auto"/>
            </w:pPr>
            <w:r w:rsidRPr="00B63717">
              <w:t>You looked in a newspaper</w:t>
            </w:r>
          </w:p>
        </w:tc>
        <w:tc>
          <w:tcPr>
            <w:tcW w:w="1417" w:type="dxa"/>
            <w:tcBorders>
              <w:top w:val="nil"/>
              <w:left w:val="single" w:sz="4" w:space="0" w:color="auto"/>
              <w:bottom w:val="nil"/>
              <w:right w:val="nil"/>
            </w:tcBorders>
            <w:shd w:val="clear" w:color="auto" w:fill="auto"/>
            <w:noWrap/>
            <w:vAlign w:val="bottom"/>
            <w:hideMark/>
          </w:tcPr>
          <w:p w:rsidR="00B20009" w:rsidRPr="00B63717" w:rsidRDefault="00B20009" w:rsidP="00B20009">
            <w:pPr>
              <w:spacing w:after="0" w:line="240" w:lineRule="auto"/>
              <w:ind w:right="317"/>
              <w:jc w:val="right"/>
            </w:pPr>
            <w:r w:rsidRPr="00B63717">
              <w:t>14.4</w:t>
            </w:r>
          </w:p>
        </w:tc>
        <w:tc>
          <w:tcPr>
            <w:tcW w:w="993"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94</w:t>
            </w:r>
          </w:p>
        </w:tc>
        <w:tc>
          <w:tcPr>
            <w:tcW w:w="21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ind w:right="34"/>
              <w:jc w:val="center"/>
            </w:pPr>
            <w:r w:rsidRPr="00B63717">
              <w:t>2.6</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11.7</w:t>
            </w:r>
          </w:p>
        </w:tc>
        <w:tc>
          <w:tcPr>
            <w:tcW w:w="4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pPr>
            <w:r w:rsidRPr="00B63717">
              <w:t>to</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17.0</w:t>
            </w:r>
          </w:p>
        </w:tc>
      </w:tr>
      <w:tr w:rsidR="00B20009" w:rsidRPr="00B63717" w:rsidTr="00826FE2">
        <w:trPr>
          <w:trHeight w:val="300"/>
        </w:trPr>
        <w:tc>
          <w:tcPr>
            <w:tcW w:w="7240" w:type="dxa"/>
            <w:tcBorders>
              <w:top w:val="nil"/>
              <w:left w:val="nil"/>
              <w:bottom w:val="nil"/>
              <w:right w:val="single" w:sz="4" w:space="0" w:color="auto"/>
            </w:tcBorders>
            <w:shd w:val="clear" w:color="auto" w:fill="auto"/>
            <w:noWrap/>
            <w:vAlign w:val="bottom"/>
            <w:hideMark/>
          </w:tcPr>
          <w:p w:rsidR="00B20009" w:rsidRPr="00B63717" w:rsidRDefault="00B20009" w:rsidP="00B20009">
            <w:pPr>
              <w:spacing w:after="0" w:line="240" w:lineRule="auto"/>
            </w:pPr>
            <w:r w:rsidRPr="00B63717">
              <w:t>You looked at a notice board in a shopping centre or community centre</w:t>
            </w:r>
          </w:p>
        </w:tc>
        <w:tc>
          <w:tcPr>
            <w:tcW w:w="1417" w:type="dxa"/>
            <w:tcBorders>
              <w:top w:val="nil"/>
              <w:left w:val="single" w:sz="4" w:space="0" w:color="auto"/>
              <w:bottom w:val="nil"/>
              <w:right w:val="nil"/>
            </w:tcBorders>
            <w:shd w:val="clear" w:color="auto" w:fill="auto"/>
            <w:noWrap/>
            <w:vAlign w:val="bottom"/>
            <w:hideMark/>
          </w:tcPr>
          <w:p w:rsidR="00B20009" w:rsidRPr="00B63717" w:rsidRDefault="00B20009" w:rsidP="00B20009">
            <w:pPr>
              <w:spacing w:after="0" w:line="240" w:lineRule="auto"/>
              <w:ind w:right="317"/>
              <w:jc w:val="right"/>
            </w:pPr>
            <w:r w:rsidRPr="00B63717">
              <w:t>0.4</w:t>
            </w:r>
          </w:p>
        </w:tc>
        <w:tc>
          <w:tcPr>
            <w:tcW w:w="993"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3</w:t>
            </w:r>
          </w:p>
        </w:tc>
        <w:tc>
          <w:tcPr>
            <w:tcW w:w="21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ind w:right="34"/>
              <w:jc w:val="center"/>
            </w:pPr>
            <w:r w:rsidRPr="00B63717">
              <w:t>0.4</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0.0</w:t>
            </w:r>
          </w:p>
        </w:tc>
        <w:tc>
          <w:tcPr>
            <w:tcW w:w="4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pPr>
            <w:r w:rsidRPr="00B63717">
              <w:t>to</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0.8</w:t>
            </w:r>
          </w:p>
        </w:tc>
      </w:tr>
      <w:tr w:rsidR="00B20009" w:rsidRPr="00B63717" w:rsidTr="00826FE2">
        <w:trPr>
          <w:trHeight w:val="300"/>
        </w:trPr>
        <w:tc>
          <w:tcPr>
            <w:tcW w:w="7240" w:type="dxa"/>
            <w:tcBorders>
              <w:top w:val="nil"/>
              <w:left w:val="nil"/>
              <w:bottom w:val="nil"/>
              <w:right w:val="single" w:sz="4" w:space="0" w:color="auto"/>
            </w:tcBorders>
            <w:shd w:val="clear" w:color="auto" w:fill="auto"/>
            <w:noWrap/>
            <w:vAlign w:val="bottom"/>
            <w:hideMark/>
          </w:tcPr>
          <w:p w:rsidR="00B20009" w:rsidRPr="00B63717" w:rsidRDefault="00B20009" w:rsidP="00B20009">
            <w:pPr>
              <w:spacing w:after="0" w:line="240" w:lineRule="auto"/>
            </w:pPr>
            <w:r w:rsidRPr="00B63717">
              <w:t>You saw the job advertisement outside the workplace</w:t>
            </w:r>
          </w:p>
        </w:tc>
        <w:tc>
          <w:tcPr>
            <w:tcW w:w="1417" w:type="dxa"/>
            <w:tcBorders>
              <w:top w:val="nil"/>
              <w:left w:val="single" w:sz="4" w:space="0" w:color="auto"/>
              <w:bottom w:val="nil"/>
              <w:right w:val="nil"/>
            </w:tcBorders>
            <w:shd w:val="clear" w:color="auto" w:fill="auto"/>
            <w:noWrap/>
            <w:vAlign w:val="bottom"/>
            <w:hideMark/>
          </w:tcPr>
          <w:p w:rsidR="00B20009" w:rsidRPr="00B63717" w:rsidRDefault="00B20009" w:rsidP="00B20009">
            <w:pPr>
              <w:spacing w:after="0" w:line="240" w:lineRule="auto"/>
              <w:ind w:right="317"/>
              <w:jc w:val="right"/>
            </w:pPr>
            <w:r w:rsidRPr="00B63717">
              <w:t>1.0</w:t>
            </w:r>
          </w:p>
        </w:tc>
        <w:tc>
          <w:tcPr>
            <w:tcW w:w="993"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7</w:t>
            </w:r>
          </w:p>
        </w:tc>
        <w:tc>
          <w:tcPr>
            <w:tcW w:w="21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ind w:right="34"/>
              <w:jc w:val="center"/>
            </w:pPr>
            <w:r w:rsidRPr="00B63717">
              <w:t>0.7</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0.2</w:t>
            </w:r>
          </w:p>
        </w:tc>
        <w:tc>
          <w:tcPr>
            <w:tcW w:w="4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pPr>
            <w:r w:rsidRPr="00B63717">
              <w:t>to</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1.7</w:t>
            </w:r>
          </w:p>
        </w:tc>
      </w:tr>
      <w:tr w:rsidR="00B20009" w:rsidRPr="00B63717" w:rsidTr="00826FE2">
        <w:trPr>
          <w:trHeight w:val="300"/>
        </w:trPr>
        <w:tc>
          <w:tcPr>
            <w:tcW w:w="7240" w:type="dxa"/>
            <w:tcBorders>
              <w:top w:val="nil"/>
              <w:left w:val="nil"/>
              <w:bottom w:val="nil"/>
              <w:right w:val="single" w:sz="4" w:space="0" w:color="auto"/>
            </w:tcBorders>
            <w:shd w:val="clear" w:color="auto" w:fill="auto"/>
            <w:noWrap/>
            <w:vAlign w:val="bottom"/>
            <w:hideMark/>
          </w:tcPr>
          <w:p w:rsidR="00B20009" w:rsidRPr="00B63717" w:rsidRDefault="00B20009" w:rsidP="00B20009">
            <w:pPr>
              <w:spacing w:after="0" w:line="240" w:lineRule="auto"/>
            </w:pPr>
            <w:r w:rsidRPr="00B63717">
              <w:t>You found the job by using employment agency</w:t>
            </w:r>
          </w:p>
        </w:tc>
        <w:tc>
          <w:tcPr>
            <w:tcW w:w="1417" w:type="dxa"/>
            <w:tcBorders>
              <w:top w:val="nil"/>
              <w:left w:val="single" w:sz="4" w:space="0" w:color="auto"/>
              <w:bottom w:val="nil"/>
              <w:right w:val="nil"/>
            </w:tcBorders>
            <w:shd w:val="clear" w:color="auto" w:fill="auto"/>
            <w:noWrap/>
            <w:vAlign w:val="bottom"/>
            <w:hideMark/>
          </w:tcPr>
          <w:p w:rsidR="00B20009" w:rsidRPr="00B63717" w:rsidRDefault="00B20009" w:rsidP="00B20009">
            <w:pPr>
              <w:spacing w:after="0" w:line="240" w:lineRule="auto"/>
              <w:ind w:right="317"/>
              <w:jc w:val="right"/>
            </w:pPr>
            <w:r w:rsidRPr="00B63717">
              <w:t>5.6</w:t>
            </w:r>
          </w:p>
        </w:tc>
        <w:tc>
          <w:tcPr>
            <w:tcW w:w="993"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37</w:t>
            </w:r>
          </w:p>
        </w:tc>
        <w:tc>
          <w:tcPr>
            <w:tcW w:w="21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ind w:right="34"/>
              <w:jc w:val="center"/>
            </w:pPr>
            <w:r w:rsidRPr="00B63717">
              <w:t>1.7</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3.9</w:t>
            </w:r>
          </w:p>
        </w:tc>
        <w:tc>
          <w:tcPr>
            <w:tcW w:w="4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pPr>
            <w:r w:rsidRPr="00B63717">
              <w:t>to</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7.3</w:t>
            </w:r>
          </w:p>
        </w:tc>
      </w:tr>
      <w:tr w:rsidR="00B20009" w:rsidRPr="00B63717" w:rsidTr="00826FE2">
        <w:trPr>
          <w:trHeight w:val="300"/>
        </w:trPr>
        <w:tc>
          <w:tcPr>
            <w:tcW w:w="7240" w:type="dxa"/>
            <w:tcBorders>
              <w:top w:val="nil"/>
              <w:left w:val="nil"/>
              <w:bottom w:val="nil"/>
              <w:right w:val="single" w:sz="4" w:space="0" w:color="auto"/>
            </w:tcBorders>
            <w:shd w:val="clear" w:color="auto" w:fill="auto"/>
            <w:noWrap/>
            <w:vAlign w:val="bottom"/>
            <w:hideMark/>
          </w:tcPr>
          <w:p w:rsidR="00B20009" w:rsidRPr="00B63717" w:rsidRDefault="00B20009" w:rsidP="00B20009">
            <w:pPr>
              <w:spacing w:after="0" w:line="240" w:lineRule="auto"/>
            </w:pPr>
            <w:r w:rsidRPr="00B63717">
              <w:t>You found the job using the internet</w:t>
            </w:r>
          </w:p>
        </w:tc>
        <w:tc>
          <w:tcPr>
            <w:tcW w:w="1417" w:type="dxa"/>
            <w:tcBorders>
              <w:top w:val="nil"/>
              <w:left w:val="single" w:sz="4" w:space="0" w:color="auto"/>
              <w:bottom w:val="nil"/>
              <w:right w:val="nil"/>
            </w:tcBorders>
            <w:shd w:val="clear" w:color="auto" w:fill="auto"/>
            <w:noWrap/>
            <w:vAlign w:val="bottom"/>
            <w:hideMark/>
          </w:tcPr>
          <w:p w:rsidR="00B20009" w:rsidRPr="00B63717" w:rsidRDefault="00B20009" w:rsidP="00B20009">
            <w:pPr>
              <w:spacing w:after="0" w:line="240" w:lineRule="auto"/>
              <w:ind w:right="317"/>
              <w:jc w:val="right"/>
            </w:pPr>
            <w:r w:rsidRPr="00B63717">
              <w:t>2.5</w:t>
            </w:r>
          </w:p>
        </w:tc>
        <w:tc>
          <w:tcPr>
            <w:tcW w:w="993"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32</w:t>
            </w:r>
          </w:p>
        </w:tc>
        <w:tc>
          <w:tcPr>
            <w:tcW w:w="21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ind w:right="34"/>
              <w:jc w:val="center"/>
            </w:pPr>
            <w:r w:rsidRPr="00B63717">
              <w:t>1.2</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1.3</w:t>
            </w:r>
          </w:p>
        </w:tc>
        <w:tc>
          <w:tcPr>
            <w:tcW w:w="4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pPr>
            <w:r w:rsidRPr="00B63717">
              <w:t>to</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3.7</w:t>
            </w:r>
          </w:p>
        </w:tc>
      </w:tr>
      <w:tr w:rsidR="00B20009" w:rsidRPr="00B63717" w:rsidTr="00826FE2">
        <w:trPr>
          <w:trHeight w:val="300"/>
        </w:trPr>
        <w:tc>
          <w:tcPr>
            <w:tcW w:w="7240" w:type="dxa"/>
            <w:tcBorders>
              <w:top w:val="nil"/>
              <w:left w:val="nil"/>
              <w:bottom w:val="nil"/>
              <w:right w:val="single" w:sz="4" w:space="0" w:color="auto"/>
            </w:tcBorders>
            <w:shd w:val="clear" w:color="auto" w:fill="auto"/>
            <w:noWrap/>
            <w:vAlign w:val="bottom"/>
            <w:hideMark/>
          </w:tcPr>
          <w:p w:rsidR="00B20009" w:rsidRPr="00B63717" w:rsidRDefault="00B20009" w:rsidP="00B20009">
            <w:pPr>
              <w:spacing w:after="0" w:line="240" w:lineRule="auto"/>
            </w:pPr>
            <w:r w:rsidRPr="00B63717">
              <w:t>You waited on the side of the road for an employer to come by</w:t>
            </w:r>
          </w:p>
        </w:tc>
        <w:tc>
          <w:tcPr>
            <w:tcW w:w="1417" w:type="dxa"/>
            <w:tcBorders>
              <w:top w:val="nil"/>
              <w:left w:val="single" w:sz="4" w:space="0" w:color="auto"/>
              <w:bottom w:val="nil"/>
              <w:right w:val="nil"/>
            </w:tcBorders>
            <w:shd w:val="clear" w:color="auto" w:fill="auto"/>
            <w:noWrap/>
            <w:vAlign w:val="bottom"/>
            <w:hideMark/>
          </w:tcPr>
          <w:p w:rsidR="00B20009" w:rsidRPr="00B63717" w:rsidRDefault="00B20009" w:rsidP="00B20009">
            <w:pPr>
              <w:spacing w:after="0" w:line="240" w:lineRule="auto"/>
              <w:ind w:right="317"/>
              <w:jc w:val="right"/>
            </w:pPr>
            <w:r w:rsidRPr="00B63717">
              <w:t>0.9</w:t>
            </w:r>
          </w:p>
        </w:tc>
        <w:tc>
          <w:tcPr>
            <w:tcW w:w="993"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4</w:t>
            </w:r>
          </w:p>
        </w:tc>
        <w:tc>
          <w:tcPr>
            <w:tcW w:w="21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ind w:right="34"/>
              <w:jc w:val="center"/>
            </w:pPr>
            <w:r w:rsidRPr="00B63717">
              <w:t>0.7</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0.2</w:t>
            </w:r>
          </w:p>
        </w:tc>
        <w:tc>
          <w:tcPr>
            <w:tcW w:w="426"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pPr>
            <w:r w:rsidRPr="00B63717">
              <w:t>to</w:t>
            </w:r>
          </w:p>
        </w:tc>
        <w:tc>
          <w:tcPr>
            <w:tcW w:w="708" w:type="dxa"/>
            <w:tcBorders>
              <w:top w:val="nil"/>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1.7</w:t>
            </w:r>
          </w:p>
        </w:tc>
      </w:tr>
      <w:tr w:rsidR="00B20009" w:rsidRPr="00B63717" w:rsidTr="00826FE2">
        <w:trPr>
          <w:trHeight w:val="300"/>
        </w:trPr>
        <w:tc>
          <w:tcPr>
            <w:tcW w:w="7240" w:type="dxa"/>
            <w:tcBorders>
              <w:top w:val="nil"/>
              <w:left w:val="nil"/>
              <w:bottom w:val="single" w:sz="4" w:space="0" w:color="auto"/>
              <w:right w:val="single" w:sz="4" w:space="0" w:color="auto"/>
            </w:tcBorders>
            <w:shd w:val="clear" w:color="auto" w:fill="auto"/>
            <w:noWrap/>
            <w:vAlign w:val="bottom"/>
            <w:hideMark/>
          </w:tcPr>
          <w:p w:rsidR="00B20009" w:rsidRPr="00B63717" w:rsidRDefault="00B20009" w:rsidP="00B20009">
            <w:pPr>
              <w:spacing w:after="0" w:line="240" w:lineRule="auto"/>
            </w:pPr>
            <w:r w:rsidRPr="00B63717">
              <w:t>Other</w:t>
            </w:r>
          </w:p>
        </w:tc>
        <w:tc>
          <w:tcPr>
            <w:tcW w:w="1417" w:type="dxa"/>
            <w:tcBorders>
              <w:top w:val="nil"/>
              <w:left w:val="single" w:sz="4" w:space="0" w:color="auto"/>
              <w:bottom w:val="single" w:sz="4" w:space="0" w:color="auto"/>
              <w:right w:val="nil"/>
            </w:tcBorders>
            <w:shd w:val="clear" w:color="auto" w:fill="auto"/>
            <w:noWrap/>
            <w:vAlign w:val="bottom"/>
            <w:hideMark/>
          </w:tcPr>
          <w:p w:rsidR="00B20009" w:rsidRPr="00B63717" w:rsidRDefault="00B20009" w:rsidP="00B20009">
            <w:pPr>
              <w:spacing w:after="0" w:line="240" w:lineRule="auto"/>
              <w:ind w:right="317"/>
              <w:jc w:val="right"/>
            </w:pPr>
            <w:r w:rsidRPr="00B63717">
              <w:t>5.3</w:t>
            </w:r>
          </w:p>
        </w:tc>
        <w:tc>
          <w:tcPr>
            <w:tcW w:w="993" w:type="dxa"/>
            <w:tcBorders>
              <w:top w:val="nil"/>
              <w:left w:val="nil"/>
              <w:bottom w:val="single" w:sz="4" w:space="0" w:color="auto"/>
              <w:right w:val="nil"/>
            </w:tcBorders>
            <w:shd w:val="clear" w:color="auto" w:fill="auto"/>
            <w:noWrap/>
            <w:vAlign w:val="bottom"/>
            <w:hideMark/>
          </w:tcPr>
          <w:p w:rsidR="00B20009" w:rsidRPr="00B63717" w:rsidRDefault="00B20009" w:rsidP="00B20009">
            <w:pPr>
              <w:spacing w:after="0" w:line="240" w:lineRule="auto"/>
              <w:jc w:val="right"/>
            </w:pPr>
            <w:r w:rsidRPr="00B63717">
              <w:t>35</w:t>
            </w:r>
          </w:p>
        </w:tc>
        <w:tc>
          <w:tcPr>
            <w:tcW w:w="2126" w:type="dxa"/>
            <w:tcBorders>
              <w:top w:val="nil"/>
              <w:left w:val="nil"/>
              <w:bottom w:val="single" w:sz="4" w:space="0" w:color="auto"/>
              <w:right w:val="nil"/>
            </w:tcBorders>
            <w:shd w:val="clear" w:color="auto" w:fill="auto"/>
            <w:noWrap/>
            <w:vAlign w:val="bottom"/>
            <w:hideMark/>
          </w:tcPr>
          <w:p w:rsidR="00B20009" w:rsidRPr="00B63717" w:rsidRDefault="00B20009" w:rsidP="00B20009">
            <w:pPr>
              <w:spacing w:after="0" w:line="240" w:lineRule="auto"/>
            </w:pPr>
          </w:p>
        </w:tc>
        <w:tc>
          <w:tcPr>
            <w:tcW w:w="708" w:type="dxa"/>
            <w:tcBorders>
              <w:top w:val="nil"/>
              <w:left w:val="nil"/>
              <w:bottom w:val="single" w:sz="4" w:space="0" w:color="auto"/>
              <w:right w:val="nil"/>
            </w:tcBorders>
            <w:shd w:val="clear" w:color="auto" w:fill="auto"/>
            <w:noWrap/>
            <w:vAlign w:val="bottom"/>
            <w:hideMark/>
          </w:tcPr>
          <w:p w:rsidR="00B20009" w:rsidRPr="00B63717" w:rsidRDefault="00B20009" w:rsidP="00B20009">
            <w:pPr>
              <w:spacing w:after="0" w:line="240" w:lineRule="auto"/>
            </w:pPr>
          </w:p>
        </w:tc>
        <w:tc>
          <w:tcPr>
            <w:tcW w:w="426" w:type="dxa"/>
            <w:tcBorders>
              <w:top w:val="nil"/>
              <w:left w:val="nil"/>
              <w:bottom w:val="single" w:sz="4" w:space="0" w:color="auto"/>
              <w:right w:val="nil"/>
            </w:tcBorders>
            <w:shd w:val="clear" w:color="auto" w:fill="auto"/>
            <w:noWrap/>
            <w:vAlign w:val="bottom"/>
            <w:hideMark/>
          </w:tcPr>
          <w:p w:rsidR="00B20009" w:rsidRPr="00B63717" w:rsidRDefault="00B20009" w:rsidP="00B20009">
            <w:pPr>
              <w:spacing w:after="0" w:line="240" w:lineRule="auto"/>
            </w:pPr>
          </w:p>
        </w:tc>
        <w:tc>
          <w:tcPr>
            <w:tcW w:w="708" w:type="dxa"/>
            <w:tcBorders>
              <w:top w:val="nil"/>
              <w:left w:val="nil"/>
              <w:bottom w:val="single" w:sz="4" w:space="0" w:color="auto"/>
              <w:right w:val="nil"/>
            </w:tcBorders>
            <w:shd w:val="clear" w:color="auto" w:fill="auto"/>
            <w:noWrap/>
            <w:vAlign w:val="bottom"/>
            <w:hideMark/>
          </w:tcPr>
          <w:p w:rsidR="00B20009" w:rsidRPr="00B63717" w:rsidRDefault="00B20009" w:rsidP="00B20009">
            <w:pPr>
              <w:spacing w:after="0" w:line="240" w:lineRule="auto"/>
            </w:pPr>
          </w:p>
        </w:tc>
      </w:tr>
      <w:tr w:rsidR="00B20009" w:rsidRPr="00B63717" w:rsidTr="00826FE2">
        <w:trPr>
          <w:trHeight w:val="300"/>
        </w:trPr>
        <w:tc>
          <w:tcPr>
            <w:tcW w:w="7240" w:type="dxa"/>
            <w:tcBorders>
              <w:top w:val="single" w:sz="4" w:space="0" w:color="auto"/>
              <w:left w:val="nil"/>
              <w:bottom w:val="nil"/>
              <w:right w:val="single" w:sz="4" w:space="0" w:color="auto"/>
            </w:tcBorders>
            <w:shd w:val="clear" w:color="auto" w:fill="auto"/>
            <w:noWrap/>
            <w:vAlign w:val="bottom"/>
            <w:hideMark/>
          </w:tcPr>
          <w:p w:rsidR="00B20009" w:rsidRPr="00B63717" w:rsidRDefault="00B20009" w:rsidP="00B20009">
            <w:pPr>
              <w:spacing w:after="0" w:line="240" w:lineRule="auto"/>
            </w:pPr>
            <w:r w:rsidRPr="00B63717">
              <w:t>Total</w:t>
            </w:r>
          </w:p>
        </w:tc>
        <w:tc>
          <w:tcPr>
            <w:tcW w:w="1417" w:type="dxa"/>
            <w:tcBorders>
              <w:top w:val="single" w:sz="4" w:space="0" w:color="auto"/>
              <w:left w:val="single" w:sz="4" w:space="0" w:color="auto"/>
              <w:bottom w:val="nil"/>
              <w:right w:val="nil"/>
            </w:tcBorders>
            <w:shd w:val="clear" w:color="auto" w:fill="auto"/>
            <w:noWrap/>
            <w:vAlign w:val="bottom"/>
            <w:hideMark/>
          </w:tcPr>
          <w:p w:rsidR="00B20009" w:rsidRPr="00B63717" w:rsidRDefault="00B20009" w:rsidP="00B20009">
            <w:pPr>
              <w:spacing w:after="0" w:line="240" w:lineRule="auto"/>
              <w:ind w:right="317"/>
              <w:jc w:val="right"/>
            </w:pPr>
            <w:r w:rsidRPr="00B63717">
              <w:t>100</w:t>
            </w:r>
          </w:p>
        </w:tc>
        <w:tc>
          <w:tcPr>
            <w:tcW w:w="993"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jc w:val="right"/>
            </w:pPr>
            <w:r w:rsidRPr="00B63717">
              <w:t>680</w:t>
            </w:r>
          </w:p>
        </w:tc>
        <w:tc>
          <w:tcPr>
            <w:tcW w:w="2126"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pPr>
          </w:p>
        </w:tc>
        <w:tc>
          <w:tcPr>
            <w:tcW w:w="708"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pPr>
          </w:p>
        </w:tc>
        <w:tc>
          <w:tcPr>
            <w:tcW w:w="426"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pPr>
          </w:p>
        </w:tc>
        <w:tc>
          <w:tcPr>
            <w:tcW w:w="708" w:type="dxa"/>
            <w:tcBorders>
              <w:top w:val="single" w:sz="4" w:space="0" w:color="auto"/>
              <w:left w:val="nil"/>
              <w:bottom w:val="nil"/>
              <w:right w:val="nil"/>
            </w:tcBorders>
            <w:shd w:val="clear" w:color="auto" w:fill="auto"/>
            <w:noWrap/>
            <w:vAlign w:val="bottom"/>
            <w:hideMark/>
          </w:tcPr>
          <w:p w:rsidR="00B20009" w:rsidRPr="00B63717" w:rsidRDefault="00B20009" w:rsidP="00B20009">
            <w:pPr>
              <w:spacing w:after="0" w:line="240" w:lineRule="auto"/>
            </w:pPr>
          </w:p>
        </w:tc>
      </w:tr>
    </w:tbl>
    <w:p w:rsidR="00B20009" w:rsidRPr="00B63717" w:rsidRDefault="00B20009" w:rsidP="00B20009">
      <w:pPr>
        <w:spacing w:after="240"/>
      </w:pPr>
      <w:r>
        <w:t>* Measured in percentage points</w:t>
      </w:r>
    </w:p>
    <w:p w:rsidR="0012094E" w:rsidRPr="00B63717" w:rsidRDefault="0012094E" w:rsidP="0012094E">
      <w:pPr>
        <w:spacing w:after="0" w:line="240" w:lineRule="auto"/>
        <w:ind w:left="936" w:hanging="936"/>
      </w:pPr>
      <w:proofErr w:type="gramStart"/>
      <w:r w:rsidRPr="00B63717">
        <w:rPr>
          <w:b/>
        </w:rPr>
        <w:t>Table</w:t>
      </w:r>
      <w:r>
        <w:rPr>
          <w:b/>
        </w:rPr>
        <w:t> 2</w:t>
      </w:r>
      <w:r w:rsidRPr="00B63717">
        <w:rPr>
          <w:b/>
        </w:rPr>
        <w:t>.</w:t>
      </w:r>
      <w:proofErr w:type="gramEnd"/>
      <w:r w:rsidRPr="00B63717">
        <w:tab/>
      </w:r>
      <w:r w:rsidRPr="009A63AD">
        <w:t>The geography of social networks in the south-eastern neighbourhoods</w:t>
      </w:r>
    </w:p>
    <w:tbl>
      <w:tblPr>
        <w:tblW w:w="10707" w:type="dxa"/>
        <w:tblInd w:w="97" w:type="dxa"/>
        <w:tblLayout w:type="fixed"/>
        <w:tblLook w:val="04A0"/>
      </w:tblPr>
      <w:tblGrid>
        <w:gridCol w:w="3980"/>
        <w:gridCol w:w="1560"/>
        <w:gridCol w:w="1275"/>
        <w:gridCol w:w="2049"/>
        <w:gridCol w:w="709"/>
        <w:gridCol w:w="425"/>
        <w:gridCol w:w="709"/>
      </w:tblGrid>
      <w:tr w:rsidR="0012094E" w:rsidRPr="00AF4179" w:rsidTr="0012094E">
        <w:trPr>
          <w:trHeight w:val="1191"/>
        </w:trPr>
        <w:tc>
          <w:tcPr>
            <w:tcW w:w="3980" w:type="dxa"/>
            <w:tcBorders>
              <w:top w:val="nil"/>
              <w:left w:val="nil"/>
              <w:bottom w:val="single" w:sz="4" w:space="0" w:color="auto"/>
              <w:right w:val="single" w:sz="4" w:space="0" w:color="auto"/>
            </w:tcBorders>
            <w:shd w:val="clear" w:color="auto" w:fill="auto"/>
            <w:noWrap/>
            <w:vAlign w:val="center"/>
            <w:hideMark/>
          </w:tcPr>
          <w:p w:rsidR="0012094E" w:rsidRPr="00AF4179" w:rsidRDefault="0012094E" w:rsidP="0012094E">
            <w:pPr>
              <w:spacing w:after="0" w:line="240" w:lineRule="auto"/>
              <w:jc w:val="center"/>
            </w:pPr>
            <w:r w:rsidRPr="00AF4179">
              <w:t>Where did this person live at the time that they told you about the job?</w:t>
            </w:r>
          </w:p>
        </w:tc>
        <w:tc>
          <w:tcPr>
            <w:tcW w:w="1560" w:type="dxa"/>
            <w:tcBorders>
              <w:top w:val="nil"/>
              <w:left w:val="single" w:sz="4" w:space="0" w:color="auto"/>
              <w:bottom w:val="single" w:sz="4" w:space="0" w:color="auto"/>
              <w:right w:val="nil"/>
            </w:tcBorders>
            <w:shd w:val="clear" w:color="auto" w:fill="auto"/>
            <w:vAlign w:val="bottom"/>
            <w:hideMark/>
          </w:tcPr>
          <w:p w:rsidR="0012094E" w:rsidRDefault="0012094E" w:rsidP="0012094E">
            <w:pPr>
              <w:spacing w:after="0" w:line="240" w:lineRule="auto"/>
              <w:jc w:val="center"/>
            </w:pPr>
            <w:r>
              <w:t>Percentage</w:t>
            </w:r>
          </w:p>
          <w:p w:rsidR="0012094E" w:rsidRDefault="0012094E" w:rsidP="0012094E">
            <w:pPr>
              <w:spacing w:after="0" w:line="240" w:lineRule="auto"/>
              <w:jc w:val="center"/>
            </w:pPr>
            <w:r w:rsidRPr="00AF4179">
              <w:t>Distribution</w:t>
            </w:r>
          </w:p>
          <w:p w:rsidR="0012094E" w:rsidRPr="00AF4179" w:rsidRDefault="0012094E" w:rsidP="0012094E">
            <w:pPr>
              <w:spacing w:after="0" w:line="240" w:lineRule="auto"/>
              <w:jc w:val="center"/>
            </w:pPr>
            <w:r>
              <w:t>(Weighted)</w:t>
            </w:r>
          </w:p>
        </w:tc>
        <w:tc>
          <w:tcPr>
            <w:tcW w:w="1275" w:type="dxa"/>
            <w:tcBorders>
              <w:top w:val="nil"/>
              <w:left w:val="nil"/>
              <w:bottom w:val="single" w:sz="4" w:space="0" w:color="auto"/>
              <w:right w:val="nil"/>
            </w:tcBorders>
            <w:shd w:val="clear" w:color="auto" w:fill="auto"/>
            <w:vAlign w:val="bottom"/>
            <w:hideMark/>
          </w:tcPr>
          <w:p w:rsidR="0012094E" w:rsidRDefault="0012094E" w:rsidP="0012094E">
            <w:pPr>
              <w:spacing w:after="0" w:line="240" w:lineRule="auto"/>
              <w:jc w:val="center"/>
            </w:pPr>
            <w:r w:rsidRPr="00AF4179">
              <w:t>Sample</w:t>
            </w:r>
          </w:p>
          <w:p w:rsidR="0012094E" w:rsidRPr="00AF4179" w:rsidRDefault="0012094E" w:rsidP="0012094E">
            <w:pPr>
              <w:spacing w:after="0" w:line="240" w:lineRule="auto"/>
              <w:jc w:val="center"/>
            </w:pPr>
            <w:r w:rsidRPr="00AF4179">
              <w:t>Size</w:t>
            </w:r>
          </w:p>
        </w:tc>
        <w:tc>
          <w:tcPr>
            <w:tcW w:w="2049" w:type="dxa"/>
            <w:tcBorders>
              <w:top w:val="nil"/>
              <w:left w:val="nil"/>
              <w:bottom w:val="single" w:sz="4" w:space="0" w:color="auto"/>
              <w:right w:val="nil"/>
            </w:tcBorders>
            <w:shd w:val="clear" w:color="auto" w:fill="auto"/>
            <w:vAlign w:val="bottom"/>
            <w:hideMark/>
          </w:tcPr>
          <w:p w:rsidR="0012094E" w:rsidRDefault="0012094E" w:rsidP="0012094E">
            <w:pPr>
              <w:spacing w:after="0" w:line="240" w:lineRule="auto"/>
              <w:jc w:val="center"/>
            </w:pPr>
            <w:r w:rsidRPr="00AF4179">
              <w:t>Standard Error at 95%</w:t>
            </w:r>
          </w:p>
          <w:p w:rsidR="0012094E" w:rsidRPr="00AF4179" w:rsidRDefault="0012094E" w:rsidP="0012094E">
            <w:pPr>
              <w:spacing w:after="0" w:line="240" w:lineRule="auto"/>
              <w:jc w:val="center"/>
            </w:pPr>
            <w:r>
              <w:t>Probability Level*</w:t>
            </w:r>
          </w:p>
        </w:tc>
        <w:tc>
          <w:tcPr>
            <w:tcW w:w="1843" w:type="dxa"/>
            <w:gridSpan w:val="3"/>
            <w:tcBorders>
              <w:top w:val="nil"/>
              <w:left w:val="nil"/>
              <w:bottom w:val="single" w:sz="4" w:space="0" w:color="auto"/>
              <w:right w:val="nil"/>
            </w:tcBorders>
            <w:shd w:val="clear" w:color="auto" w:fill="auto"/>
            <w:vAlign w:val="bottom"/>
            <w:hideMark/>
          </w:tcPr>
          <w:p w:rsidR="0012094E" w:rsidRDefault="0012094E" w:rsidP="0012094E">
            <w:pPr>
              <w:spacing w:after="0" w:line="240" w:lineRule="auto"/>
              <w:jc w:val="center"/>
            </w:pPr>
            <w:r w:rsidRPr="00AF4179">
              <w:t>Confidence</w:t>
            </w:r>
          </w:p>
          <w:p w:rsidR="0012094E" w:rsidRPr="00AF4179" w:rsidRDefault="0012094E" w:rsidP="0012094E">
            <w:pPr>
              <w:spacing w:after="0" w:line="240" w:lineRule="auto"/>
              <w:jc w:val="center"/>
            </w:pPr>
            <w:r>
              <w:t>Interval*</w:t>
            </w:r>
          </w:p>
        </w:tc>
      </w:tr>
      <w:tr w:rsidR="0012094E" w:rsidRPr="00AF4179" w:rsidTr="0012094E">
        <w:trPr>
          <w:trHeight w:val="300"/>
        </w:trPr>
        <w:tc>
          <w:tcPr>
            <w:tcW w:w="3980" w:type="dxa"/>
            <w:tcBorders>
              <w:top w:val="single" w:sz="4" w:space="0" w:color="auto"/>
              <w:left w:val="nil"/>
              <w:bottom w:val="nil"/>
              <w:right w:val="single" w:sz="4" w:space="0" w:color="auto"/>
            </w:tcBorders>
            <w:shd w:val="clear" w:color="auto" w:fill="auto"/>
            <w:noWrap/>
            <w:hideMark/>
          </w:tcPr>
          <w:p w:rsidR="0012094E" w:rsidRPr="00AF4179" w:rsidRDefault="0012094E" w:rsidP="0012094E">
            <w:pPr>
              <w:spacing w:after="0" w:line="240" w:lineRule="auto"/>
            </w:pPr>
            <w:r w:rsidRPr="00AF4179">
              <w:t>In your neighbourhood</w:t>
            </w:r>
          </w:p>
        </w:tc>
        <w:tc>
          <w:tcPr>
            <w:tcW w:w="1560" w:type="dxa"/>
            <w:tcBorders>
              <w:top w:val="single" w:sz="4" w:space="0" w:color="auto"/>
              <w:left w:val="single" w:sz="4" w:space="0" w:color="auto"/>
              <w:bottom w:val="nil"/>
              <w:right w:val="nil"/>
            </w:tcBorders>
            <w:shd w:val="clear" w:color="auto" w:fill="auto"/>
            <w:noWrap/>
            <w:vAlign w:val="bottom"/>
            <w:hideMark/>
          </w:tcPr>
          <w:p w:rsidR="0012094E" w:rsidRPr="00AF4179" w:rsidRDefault="0012094E" w:rsidP="0012094E">
            <w:pPr>
              <w:spacing w:after="0" w:line="240" w:lineRule="auto"/>
              <w:ind w:right="318"/>
              <w:jc w:val="right"/>
            </w:pPr>
            <w:r w:rsidRPr="00AF4179">
              <w:t>57.6</w:t>
            </w:r>
          </w:p>
        </w:tc>
        <w:tc>
          <w:tcPr>
            <w:tcW w:w="1275" w:type="dxa"/>
            <w:tcBorders>
              <w:top w:val="single" w:sz="4" w:space="0" w:color="auto"/>
              <w:left w:val="nil"/>
              <w:bottom w:val="nil"/>
              <w:right w:val="nil"/>
            </w:tcBorders>
            <w:shd w:val="clear" w:color="auto" w:fill="auto"/>
            <w:noWrap/>
            <w:hideMark/>
          </w:tcPr>
          <w:p w:rsidR="0012094E" w:rsidRPr="00AF4179" w:rsidRDefault="0012094E" w:rsidP="0012094E">
            <w:pPr>
              <w:spacing w:after="0" w:line="240" w:lineRule="auto"/>
              <w:ind w:right="239"/>
              <w:jc w:val="right"/>
            </w:pPr>
            <w:r w:rsidRPr="00AF4179">
              <w:t>219</w:t>
            </w:r>
          </w:p>
        </w:tc>
        <w:tc>
          <w:tcPr>
            <w:tcW w:w="2049" w:type="dxa"/>
            <w:tcBorders>
              <w:top w:val="single" w:sz="4" w:space="0" w:color="auto"/>
              <w:left w:val="nil"/>
              <w:bottom w:val="nil"/>
              <w:right w:val="nil"/>
            </w:tcBorders>
            <w:shd w:val="clear" w:color="auto" w:fill="auto"/>
            <w:noWrap/>
            <w:vAlign w:val="bottom"/>
            <w:hideMark/>
          </w:tcPr>
          <w:p w:rsidR="0012094E" w:rsidRPr="00AF4179" w:rsidRDefault="0012094E" w:rsidP="0012094E">
            <w:pPr>
              <w:spacing w:after="0" w:line="240" w:lineRule="auto"/>
              <w:jc w:val="center"/>
            </w:pPr>
            <w:r w:rsidRPr="00AF4179">
              <w:t>7.6</w:t>
            </w:r>
          </w:p>
        </w:tc>
        <w:tc>
          <w:tcPr>
            <w:tcW w:w="709" w:type="dxa"/>
            <w:tcBorders>
              <w:top w:val="single" w:sz="4" w:space="0" w:color="auto"/>
              <w:left w:val="nil"/>
              <w:bottom w:val="nil"/>
              <w:right w:val="nil"/>
            </w:tcBorders>
            <w:shd w:val="clear" w:color="auto" w:fill="auto"/>
            <w:noWrap/>
            <w:vAlign w:val="bottom"/>
            <w:hideMark/>
          </w:tcPr>
          <w:p w:rsidR="0012094E" w:rsidRPr="00AF4179" w:rsidRDefault="0012094E" w:rsidP="0012094E">
            <w:pPr>
              <w:spacing w:after="0" w:line="240" w:lineRule="auto"/>
              <w:jc w:val="right"/>
            </w:pPr>
            <w:r w:rsidRPr="00AF4179">
              <w:t>50.0</w:t>
            </w:r>
          </w:p>
        </w:tc>
        <w:tc>
          <w:tcPr>
            <w:tcW w:w="425" w:type="dxa"/>
            <w:tcBorders>
              <w:top w:val="single" w:sz="4" w:space="0" w:color="auto"/>
              <w:left w:val="nil"/>
              <w:bottom w:val="nil"/>
              <w:right w:val="nil"/>
            </w:tcBorders>
            <w:shd w:val="clear" w:color="auto" w:fill="auto"/>
            <w:noWrap/>
            <w:vAlign w:val="bottom"/>
            <w:hideMark/>
          </w:tcPr>
          <w:p w:rsidR="0012094E" w:rsidRPr="00AF4179" w:rsidRDefault="0012094E" w:rsidP="0012094E">
            <w:pPr>
              <w:spacing w:after="0" w:line="240" w:lineRule="auto"/>
            </w:pPr>
            <w:r w:rsidRPr="00AF4179">
              <w:t>to</w:t>
            </w:r>
          </w:p>
        </w:tc>
        <w:tc>
          <w:tcPr>
            <w:tcW w:w="709" w:type="dxa"/>
            <w:tcBorders>
              <w:top w:val="single" w:sz="4" w:space="0" w:color="auto"/>
              <w:left w:val="nil"/>
              <w:bottom w:val="nil"/>
              <w:right w:val="nil"/>
            </w:tcBorders>
            <w:shd w:val="clear" w:color="auto" w:fill="auto"/>
            <w:noWrap/>
            <w:vAlign w:val="bottom"/>
            <w:hideMark/>
          </w:tcPr>
          <w:p w:rsidR="0012094E" w:rsidRPr="00AF4179" w:rsidRDefault="0012094E" w:rsidP="0012094E">
            <w:pPr>
              <w:spacing w:after="0" w:line="240" w:lineRule="auto"/>
              <w:jc w:val="right"/>
            </w:pPr>
            <w:r w:rsidRPr="00AF4179">
              <w:t>65.2</w:t>
            </w:r>
          </w:p>
        </w:tc>
      </w:tr>
      <w:tr w:rsidR="0012094E" w:rsidRPr="00AF4179" w:rsidTr="0012094E">
        <w:trPr>
          <w:trHeight w:val="300"/>
        </w:trPr>
        <w:tc>
          <w:tcPr>
            <w:tcW w:w="3980" w:type="dxa"/>
            <w:tcBorders>
              <w:top w:val="nil"/>
              <w:left w:val="nil"/>
              <w:bottom w:val="nil"/>
              <w:right w:val="single" w:sz="4" w:space="0" w:color="auto"/>
            </w:tcBorders>
            <w:shd w:val="clear" w:color="auto" w:fill="auto"/>
            <w:noWrap/>
            <w:hideMark/>
          </w:tcPr>
          <w:p w:rsidR="0012094E" w:rsidRPr="00AF4179" w:rsidRDefault="0012094E" w:rsidP="0012094E">
            <w:pPr>
              <w:spacing w:after="0" w:line="240" w:lineRule="auto"/>
            </w:pPr>
            <w:r w:rsidRPr="00AF4179">
              <w:t>In another part of Cape Town</w:t>
            </w:r>
          </w:p>
        </w:tc>
        <w:tc>
          <w:tcPr>
            <w:tcW w:w="1560" w:type="dxa"/>
            <w:tcBorders>
              <w:top w:val="nil"/>
              <w:left w:val="single" w:sz="4" w:space="0" w:color="auto"/>
              <w:bottom w:val="nil"/>
              <w:right w:val="nil"/>
            </w:tcBorders>
            <w:shd w:val="clear" w:color="auto" w:fill="auto"/>
            <w:noWrap/>
            <w:vAlign w:val="bottom"/>
            <w:hideMark/>
          </w:tcPr>
          <w:p w:rsidR="0012094E" w:rsidRPr="00AF4179" w:rsidRDefault="0012094E" w:rsidP="0012094E">
            <w:pPr>
              <w:spacing w:after="0" w:line="240" w:lineRule="auto"/>
              <w:ind w:right="318"/>
              <w:jc w:val="right"/>
            </w:pPr>
            <w:r w:rsidRPr="00AF4179">
              <w:t>40.1</w:t>
            </w:r>
          </w:p>
        </w:tc>
        <w:tc>
          <w:tcPr>
            <w:tcW w:w="1275" w:type="dxa"/>
            <w:tcBorders>
              <w:top w:val="nil"/>
              <w:left w:val="nil"/>
              <w:bottom w:val="nil"/>
              <w:right w:val="nil"/>
            </w:tcBorders>
            <w:shd w:val="clear" w:color="auto" w:fill="auto"/>
            <w:noWrap/>
            <w:hideMark/>
          </w:tcPr>
          <w:p w:rsidR="0012094E" w:rsidRPr="00AF4179" w:rsidRDefault="0012094E" w:rsidP="0012094E">
            <w:pPr>
              <w:spacing w:after="0" w:line="240" w:lineRule="auto"/>
              <w:ind w:right="239"/>
              <w:jc w:val="right"/>
            </w:pPr>
            <w:r w:rsidRPr="00AF4179">
              <w:t>164</w:t>
            </w:r>
          </w:p>
        </w:tc>
        <w:tc>
          <w:tcPr>
            <w:tcW w:w="2049" w:type="dxa"/>
            <w:tcBorders>
              <w:top w:val="nil"/>
              <w:left w:val="nil"/>
              <w:bottom w:val="nil"/>
              <w:right w:val="nil"/>
            </w:tcBorders>
            <w:shd w:val="clear" w:color="auto" w:fill="auto"/>
            <w:noWrap/>
            <w:vAlign w:val="bottom"/>
            <w:hideMark/>
          </w:tcPr>
          <w:p w:rsidR="0012094E" w:rsidRPr="00AF4179" w:rsidRDefault="0012094E" w:rsidP="0012094E">
            <w:pPr>
              <w:spacing w:after="0" w:line="240" w:lineRule="auto"/>
              <w:jc w:val="center"/>
            </w:pPr>
            <w:r w:rsidRPr="00AF4179">
              <w:t>7.5</w:t>
            </w:r>
          </w:p>
        </w:tc>
        <w:tc>
          <w:tcPr>
            <w:tcW w:w="709" w:type="dxa"/>
            <w:tcBorders>
              <w:top w:val="nil"/>
              <w:left w:val="nil"/>
              <w:bottom w:val="nil"/>
              <w:right w:val="nil"/>
            </w:tcBorders>
            <w:shd w:val="clear" w:color="auto" w:fill="auto"/>
            <w:noWrap/>
            <w:vAlign w:val="bottom"/>
            <w:hideMark/>
          </w:tcPr>
          <w:p w:rsidR="0012094E" w:rsidRPr="00AF4179" w:rsidRDefault="0012094E" w:rsidP="0012094E">
            <w:pPr>
              <w:spacing w:after="0" w:line="240" w:lineRule="auto"/>
              <w:jc w:val="right"/>
            </w:pPr>
            <w:r w:rsidRPr="00AF4179">
              <w:t>32.6</w:t>
            </w:r>
          </w:p>
        </w:tc>
        <w:tc>
          <w:tcPr>
            <w:tcW w:w="425" w:type="dxa"/>
            <w:tcBorders>
              <w:top w:val="nil"/>
              <w:left w:val="nil"/>
              <w:bottom w:val="nil"/>
              <w:right w:val="nil"/>
            </w:tcBorders>
            <w:shd w:val="clear" w:color="auto" w:fill="auto"/>
            <w:noWrap/>
            <w:vAlign w:val="bottom"/>
            <w:hideMark/>
          </w:tcPr>
          <w:p w:rsidR="0012094E" w:rsidRPr="00AF4179" w:rsidRDefault="0012094E" w:rsidP="0012094E">
            <w:pPr>
              <w:spacing w:after="0" w:line="240" w:lineRule="auto"/>
            </w:pPr>
            <w:r w:rsidRPr="00AF4179">
              <w:t>to</w:t>
            </w:r>
          </w:p>
        </w:tc>
        <w:tc>
          <w:tcPr>
            <w:tcW w:w="709" w:type="dxa"/>
            <w:tcBorders>
              <w:top w:val="nil"/>
              <w:left w:val="nil"/>
              <w:bottom w:val="nil"/>
              <w:right w:val="nil"/>
            </w:tcBorders>
            <w:shd w:val="clear" w:color="auto" w:fill="auto"/>
            <w:noWrap/>
            <w:vAlign w:val="bottom"/>
            <w:hideMark/>
          </w:tcPr>
          <w:p w:rsidR="0012094E" w:rsidRPr="00AF4179" w:rsidRDefault="0012094E" w:rsidP="0012094E">
            <w:pPr>
              <w:spacing w:after="0" w:line="240" w:lineRule="auto"/>
              <w:jc w:val="right"/>
            </w:pPr>
            <w:r w:rsidRPr="00AF4179">
              <w:t>47.6</w:t>
            </w:r>
          </w:p>
        </w:tc>
      </w:tr>
      <w:tr w:rsidR="0012094E" w:rsidRPr="00AF4179" w:rsidTr="0012094E">
        <w:trPr>
          <w:trHeight w:val="300"/>
        </w:trPr>
        <w:tc>
          <w:tcPr>
            <w:tcW w:w="3980" w:type="dxa"/>
            <w:tcBorders>
              <w:top w:val="nil"/>
              <w:left w:val="nil"/>
              <w:bottom w:val="nil"/>
              <w:right w:val="single" w:sz="4" w:space="0" w:color="auto"/>
            </w:tcBorders>
            <w:shd w:val="clear" w:color="auto" w:fill="auto"/>
            <w:noWrap/>
            <w:hideMark/>
          </w:tcPr>
          <w:p w:rsidR="0012094E" w:rsidRPr="00AF4179" w:rsidRDefault="0012094E" w:rsidP="0012094E">
            <w:pPr>
              <w:spacing w:after="0" w:line="240" w:lineRule="auto"/>
            </w:pPr>
            <w:r w:rsidRPr="00AF4179">
              <w:t>Not in this city</w:t>
            </w:r>
          </w:p>
        </w:tc>
        <w:tc>
          <w:tcPr>
            <w:tcW w:w="1560" w:type="dxa"/>
            <w:tcBorders>
              <w:top w:val="nil"/>
              <w:left w:val="single" w:sz="4" w:space="0" w:color="auto"/>
              <w:bottom w:val="nil"/>
              <w:right w:val="nil"/>
            </w:tcBorders>
            <w:shd w:val="clear" w:color="auto" w:fill="auto"/>
            <w:noWrap/>
            <w:vAlign w:val="bottom"/>
            <w:hideMark/>
          </w:tcPr>
          <w:p w:rsidR="0012094E" w:rsidRPr="00AF4179" w:rsidRDefault="0012094E" w:rsidP="0012094E">
            <w:pPr>
              <w:spacing w:after="0" w:line="240" w:lineRule="auto"/>
              <w:ind w:right="318"/>
              <w:jc w:val="right"/>
            </w:pPr>
            <w:r w:rsidRPr="00AF4179">
              <w:t>1.7</w:t>
            </w:r>
          </w:p>
        </w:tc>
        <w:tc>
          <w:tcPr>
            <w:tcW w:w="1275" w:type="dxa"/>
            <w:tcBorders>
              <w:top w:val="nil"/>
              <w:left w:val="nil"/>
              <w:bottom w:val="nil"/>
              <w:right w:val="nil"/>
            </w:tcBorders>
            <w:shd w:val="clear" w:color="auto" w:fill="auto"/>
            <w:noWrap/>
            <w:hideMark/>
          </w:tcPr>
          <w:p w:rsidR="0012094E" w:rsidRPr="00AF4179" w:rsidRDefault="0012094E" w:rsidP="0012094E">
            <w:pPr>
              <w:spacing w:after="0" w:line="240" w:lineRule="auto"/>
              <w:ind w:right="239"/>
              <w:jc w:val="right"/>
            </w:pPr>
            <w:r w:rsidRPr="00AF4179">
              <w:t>5</w:t>
            </w:r>
          </w:p>
        </w:tc>
        <w:tc>
          <w:tcPr>
            <w:tcW w:w="2049" w:type="dxa"/>
            <w:tcBorders>
              <w:top w:val="nil"/>
              <w:left w:val="nil"/>
              <w:bottom w:val="nil"/>
              <w:right w:val="nil"/>
            </w:tcBorders>
            <w:shd w:val="clear" w:color="auto" w:fill="auto"/>
            <w:noWrap/>
            <w:vAlign w:val="bottom"/>
            <w:hideMark/>
          </w:tcPr>
          <w:p w:rsidR="0012094E" w:rsidRPr="00AF4179" w:rsidRDefault="0012094E" w:rsidP="0012094E">
            <w:pPr>
              <w:spacing w:after="0" w:line="240" w:lineRule="auto"/>
              <w:jc w:val="center"/>
            </w:pPr>
            <w:r w:rsidRPr="00AF4179">
              <w:t>2.0</w:t>
            </w:r>
          </w:p>
        </w:tc>
        <w:tc>
          <w:tcPr>
            <w:tcW w:w="709" w:type="dxa"/>
            <w:tcBorders>
              <w:top w:val="nil"/>
              <w:left w:val="nil"/>
              <w:bottom w:val="nil"/>
              <w:right w:val="nil"/>
            </w:tcBorders>
            <w:shd w:val="clear" w:color="auto" w:fill="auto"/>
            <w:noWrap/>
            <w:vAlign w:val="bottom"/>
            <w:hideMark/>
          </w:tcPr>
          <w:p w:rsidR="0012094E" w:rsidRPr="00AF4179" w:rsidRDefault="0012094E" w:rsidP="0012094E">
            <w:pPr>
              <w:spacing w:after="0" w:line="240" w:lineRule="auto"/>
              <w:jc w:val="right"/>
            </w:pPr>
            <w:r w:rsidRPr="00AF4179">
              <w:t>0.0</w:t>
            </w:r>
          </w:p>
        </w:tc>
        <w:tc>
          <w:tcPr>
            <w:tcW w:w="425" w:type="dxa"/>
            <w:tcBorders>
              <w:top w:val="nil"/>
              <w:left w:val="nil"/>
              <w:bottom w:val="nil"/>
              <w:right w:val="nil"/>
            </w:tcBorders>
            <w:shd w:val="clear" w:color="auto" w:fill="auto"/>
            <w:noWrap/>
            <w:vAlign w:val="bottom"/>
            <w:hideMark/>
          </w:tcPr>
          <w:p w:rsidR="0012094E" w:rsidRPr="00AF4179" w:rsidRDefault="0012094E" w:rsidP="0012094E">
            <w:pPr>
              <w:spacing w:after="0" w:line="240" w:lineRule="auto"/>
            </w:pPr>
            <w:r w:rsidRPr="00AF4179">
              <w:t>to</w:t>
            </w:r>
          </w:p>
        </w:tc>
        <w:tc>
          <w:tcPr>
            <w:tcW w:w="709" w:type="dxa"/>
            <w:tcBorders>
              <w:top w:val="nil"/>
              <w:left w:val="nil"/>
              <w:bottom w:val="nil"/>
              <w:right w:val="nil"/>
            </w:tcBorders>
            <w:shd w:val="clear" w:color="auto" w:fill="auto"/>
            <w:noWrap/>
            <w:vAlign w:val="bottom"/>
            <w:hideMark/>
          </w:tcPr>
          <w:p w:rsidR="0012094E" w:rsidRPr="00AF4179" w:rsidRDefault="0012094E" w:rsidP="0012094E">
            <w:pPr>
              <w:spacing w:after="0" w:line="240" w:lineRule="auto"/>
              <w:jc w:val="right"/>
            </w:pPr>
            <w:r w:rsidRPr="00AF4179">
              <w:t>3.7</w:t>
            </w:r>
          </w:p>
        </w:tc>
      </w:tr>
      <w:tr w:rsidR="0012094E" w:rsidRPr="00AF4179" w:rsidTr="0012094E">
        <w:trPr>
          <w:trHeight w:val="300"/>
        </w:trPr>
        <w:tc>
          <w:tcPr>
            <w:tcW w:w="3980" w:type="dxa"/>
            <w:tcBorders>
              <w:top w:val="nil"/>
              <w:left w:val="nil"/>
              <w:bottom w:val="single" w:sz="4" w:space="0" w:color="auto"/>
              <w:right w:val="single" w:sz="4" w:space="0" w:color="auto"/>
            </w:tcBorders>
            <w:shd w:val="clear" w:color="auto" w:fill="auto"/>
            <w:noWrap/>
            <w:hideMark/>
          </w:tcPr>
          <w:p w:rsidR="0012094E" w:rsidRPr="00AF4179" w:rsidRDefault="0012094E" w:rsidP="0012094E">
            <w:pPr>
              <w:spacing w:after="0" w:line="240" w:lineRule="auto"/>
            </w:pPr>
            <w:r w:rsidRPr="00AF4179">
              <w:t>Don't know</w:t>
            </w:r>
          </w:p>
        </w:tc>
        <w:tc>
          <w:tcPr>
            <w:tcW w:w="1560" w:type="dxa"/>
            <w:tcBorders>
              <w:top w:val="nil"/>
              <w:left w:val="single" w:sz="4" w:space="0" w:color="auto"/>
              <w:bottom w:val="single" w:sz="4" w:space="0" w:color="auto"/>
              <w:right w:val="nil"/>
            </w:tcBorders>
            <w:shd w:val="clear" w:color="auto" w:fill="auto"/>
            <w:noWrap/>
            <w:vAlign w:val="bottom"/>
            <w:hideMark/>
          </w:tcPr>
          <w:p w:rsidR="0012094E" w:rsidRPr="00AF4179" w:rsidRDefault="0012094E" w:rsidP="0012094E">
            <w:pPr>
              <w:spacing w:after="0" w:line="240" w:lineRule="auto"/>
              <w:ind w:right="318"/>
              <w:jc w:val="right"/>
            </w:pPr>
            <w:r w:rsidRPr="00AF4179">
              <w:t>0.7</w:t>
            </w:r>
          </w:p>
        </w:tc>
        <w:tc>
          <w:tcPr>
            <w:tcW w:w="1275" w:type="dxa"/>
            <w:tcBorders>
              <w:top w:val="nil"/>
              <w:left w:val="nil"/>
              <w:bottom w:val="single" w:sz="4" w:space="0" w:color="auto"/>
              <w:right w:val="nil"/>
            </w:tcBorders>
            <w:shd w:val="clear" w:color="auto" w:fill="auto"/>
            <w:noWrap/>
            <w:hideMark/>
          </w:tcPr>
          <w:p w:rsidR="0012094E" w:rsidRPr="00AF4179" w:rsidRDefault="0012094E" w:rsidP="0012094E">
            <w:pPr>
              <w:spacing w:after="0" w:line="240" w:lineRule="auto"/>
              <w:ind w:right="239"/>
              <w:jc w:val="right"/>
            </w:pPr>
            <w:r>
              <w:t>0.3</w:t>
            </w:r>
          </w:p>
        </w:tc>
        <w:tc>
          <w:tcPr>
            <w:tcW w:w="2049" w:type="dxa"/>
            <w:tcBorders>
              <w:top w:val="nil"/>
              <w:left w:val="nil"/>
              <w:bottom w:val="single" w:sz="4" w:space="0" w:color="auto"/>
              <w:right w:val="nil"/>
            </w:tcBorders>
            <w:shd w:val="clear" w:color="auto" w:fill="auto"/>
            <w:noWrap/>
            <w:vAlign w:val="bottom"/>
            <w:hideMark/>
          </w:tcPr>
          <w:p w:rsidR="0012094E" w:rsidRPr="00AF4179" w:rsidRDefault="0012094E" w:rsidP="0012094E">
            <w:pPr>
              <w:spacing w:after="0" w:line="240" w:lineRule="auto"/>
              <w:jc w:val="center"/>
            </w:pPr>
            <w:r w:rsidRPr="00AF4179">
              <w:t>1.3</w:t>
            </w:r>
          </w:p>
        </w:tc>
        <w:tc>
          <w:tcPr>
            <w:tcW w:w="709" w:type="dxa"/>
            <w:tcBorders>
              <w:top w:val="nil"/>
              <w:left w:val="nil"/>
              <w:bottom w:val="single" w:sz="4" w:space="0" w:color="auto"/>
              <w:right w:val="nil"/>
            </w:tcBorders>
            <w:shd w:val="clear" w:color="auto" w:fill="auto"/>
            <w:noWrap/>
            <w:vAlign w:val="bottom"/>
            <w:hideMark/>
          </w:tcPr>
          <w:p w:rsidR="0012094E" w:rsidRPr="00AF4179" w:rsidRDefault="0012094E" w:rsidP="0012094E">
            <w:pPr>
              <w:spacing w:after="0" w:line="240" w:lineRule="auto"/>
              <w:jc w:val="right"/>
            </w:pPr>
            <w:r w:rsidRPr="00AF4179">
              <w:t>0.0</w:t>
            </w:r>
          </w:p>
        </w:tc>
        <w:tc>
          <w:tcPr>
            <w:tcW w:w="425" w:type="dxa"/>
            <w:tcBorders>
              <w:top w:val="nil"/>
              <w:left w:val="nil"/>
              <w:bottom w:val="single" w:sz="4" w:space="0" w:color="auto"/>
              <w:right w:val="nil"/>
            </w:tcBorders>
            <w:shd w:val="clear" w:color="auto" w:fill="auto"/>
            <w:noWrap/>
            <w:vAlign w:val="bottom"/>
            <w:hideMark/>
          </w:tcPr>
          <w:p w:rsidR="0012094E" w:rsidRPr="00AF4179" w:rsidRDefault="0012094E" w:rsidP="0012094E">
            <w:pPr>
              <w:spacing w:after="0" w:line="240" w:lineRule="auto"/>
            </w:pPr>
            <w:r w:rsidRPr="00AF4179">
              <w:t>to</w:t>
            </w:r>
          </w:p>
        </w:tc>
        <w:tc>
          <w:tcPr>
            <w:tcW w:w="709" w:type="dxa"/>
            <w:tcBorders>
              <w:top w:val="nil"/>
              <w:left w:val="nil"/>
              <w:bottom w:val="single" w:sz="4" w:space="0" w:color="auto"/>
              <w:right w:val="nil"/>
            </w:tcBorders>
            <w:shd w:val="clear" w:color="auto" w:fill="auto"/>
            <w:noWrap/>
            <w:vAlign w:val="bottom"/>
            <w:hideMark/>
          </w:tcPr>
          <w:p w:rsidR="0012094E" w:rsidRPr="00AF4179" w:rsidRDefault="0012094E" w:rsidP="0012094E">
            <w:pPr>
              <w:spacing w:after="0" w:line="240" w:lineRule="auto"/>
              <w:jc w:val="right"/>
            </w:pPr>
            <w:r w:rsidRPr="00AF4179">
              <w:t>2.0</w:t>
            </w:r>
          </w:p>
        </w:tc>
      </w:tr>
      <w:tr w:rsidR="0012094E" w:rsidRPr="00AF4179" w:rsidTr="0012094E">
        <w:trPr>
          <w:trHeight w:val="300"/>
        </w:trPr>
        <w:tc>
          <w:tcPr>
            <w:tcW w:w="3980" w:type="dxa"/>
            <w:tcBorders>
              <w:top w:val="single" w:sz="4" w:space="0" w:color="auto"/>
              <w:left w:val="nil"/>
              <w:bottom w:val="nil"/>
              <w:right w:val="single" w:sz="4" w:space="0" w:color="auto"/>
            </w:tcBorders>
            <w:shd w:val="clear" w:color="auto" w:fill="auto"/>
            <w:noWrap/>
            <w:hideMark/>
          </w:tcPr>
          <w:p w:rsidR="0012094E" w:rsidRPr="00AF4179" w:rsidRDefault="0012094E" w:rsidP="0012094E">
            <w:pPr>
              <w:spacing w:after="0" w:line="240" w:lineRule="auto"/>
            </w:pPr>
            <w:r w:rsidRPr="00AF4179">
              <w:t>Total</w:t>
            </w:r>
          </w:p>
        </w:tc>
        <w:tc>
          <w:tcPr>
            <w:tcW w:w="1560" w:type="dxa"/>
            <w:tcBorders>
              <w:top w:val="single" w:sz="4" w:space="0" w:color="auto"/>
              <w:left w:val="single" w:sz="4" w:space="0" w:color="auto"/>
              <w:bottom w:val="nil"/>
              <w:right w:val="nil"/>
            </w:tcBorders>
            <w:shd w:val="clear" w:color="auto" w:fill="auto"/>
            <w:noWrap/>
            <w:vAlign w:val="bottom"/>
            <w:hideMark/>
          </w:tcPr>
          <w:p w:rsidR="0012094E" w:rsidRPr="00AF4179" w:rsidRDefault="0012094E" w:rsidP="0012094E">
            <w:pPr>
              <w:spacing w:after="0" w:line="240" w:lineRule="auto"/>
              <w:ind w:right="318"/>
              <w:jc w:val="right"/>
            </w:pPr>
            <w:r w:rsidRPr="00AF4179">
              <w:t>100</w:t>
            </w:r>
          </w:p>
        </w:tc>
        <w:tc>
          <w:tcPr>
            <w:tcW w:w="1275" w:type="dxa"/>
            <w:tcBorders>
              <w:top w:val="single" w:sz="4" w:space="0" w:color="auto"/>
              <w:left w:val="nil"/>
              <w:bottom w:val="nil"/>
              <w:right w:val="nil"/>
            </w:tcBorders>
            <w:shd w:val="clear" w:color="auto" w:fill="auto"/>
            <w:noWrap/>
            <w:hideMark/>
          </w:tcPr>
          <w:p w:rsidR="0012094E" w:rsidRPr="00AF4179" w:rsidRDefault="0012094E" w:rsidP="0012094E">
            <w:pPr>
              <w:spacing w:after="0" w:line="240" w:lineRule="auto"/>
              <w:ind w:right="239"/>
              <w:jc w:val="right"/>
            </w:pPr>
            <w:r w:rsidRPr="00AF4179">
              <w:t>391</w:t>
            </w:r>
          </w:p>
        </w:tc>
        <w:tc>
          <w:tcPr>
            <w:tcW w:w="2049" w:type="dxa"/>
            <w:tcBorders>
              <w:top w:val="single" w:sz="4" w:space="0" w:color="auto"/>
              <w:left w:val="nil"/>
              <w:bottom w:val="nil"/>
              <w:right w:val="nil"/>
            </w:tcBorders>
            <w:shd w:val="clear" w:color="auto" w:fill="auto"/>
            <w:noWrap/>
            <w:vAlign w:val="bottom"/>
            <w:hideMark/>
          </w:tcPr>
          <w:p w:rsidR="0012094E" w:rsidRPr="00AF4179" w:rsidRDefault="0012094E" w:rsidP="0012094E">
            <w:pPr>
              <w:spacing w:after="0" w:line="240" w:lineRule="auto"/>
            </w:pPr>
          </w:p>
        </w:tc>
        <w:tc>
          <w:tcPr>
            <w:tcW w:w="709" w:type="dxa"/>
            <w:tcBorders>
              <w:top w:val="single" w:sz="4" w:space="0" w:color="auto"/>
              <w:left w:val="nil"/>
              <w:bottom w:val="nil"/>
              <w:right w:val="nil"/>
            </w:tcBorders>
            <w:shd w:val="clear" w:color="auto" w:fill="auto"/>
            <w:noWrap/>
            <w:vAlign w:val="bottom"/>
            <w:hideMark/>
          </w:tcPr>
          <w:p w:rsidR="0012094E" w:rsidRPr="00AF4179" w:rsidRDefault="0012094E" w:rsidP="0012094E">
            <w:pPr>
              <w:spacing w:after="0" w:line="240" w:lineRule="auto"/>
            </w:pPr>
          </w:p>
        </w:tc>
        <w:tc>
          <w:tcPr>
            <w:tcW w:w="425" w:type="dxa"/>
            <w:tcBorders>
              <w:top w:val="single" w:sz="4" w:space="0" w:color="auto"/>
              <w:left w:val="nil"/>
              <w:bottom w:val="nil"/>
              <w:right w:val="nil"/>
            </w:tcBorders>
            <w:shd w:val="clear" w:color="auto" w:fill="auto"/>
            <w:noWrap/>
            <w:vAlign w:val="bottom"/>
            <w:hideMark/>
          </w:tcPr>
          <w:p w:rsidR="0012094E" w:rsidRPr="00AF4179" w:rsidRDefault="0012094E" w:rsidP="0012094E">
            <w:pPr>
              <w:spacing w:after="0" w:line="240" w:lineRule="auto"/>
            </w:pPr>
          </w:p>
        </w:tc>
        <w:tc>
          <w:tcPr>
            <w:tcW w:w="709" w:type="dxa"/>
            <w:tcBorders>
              <w:top w:val="single" w:sz="4" w:space="0" w:color="auto"/>
              <w:left w:val="nil"/>
              <w:bottom w:val="nil"/>
              <w:right w:val="nil"/>
            </w:tcBorders>
            <w:shd w:val="clear" w:color="auto" w:fill="auto"/>
            <w:noWrap/>
            <w:vAlign w:val="bottom"/>
            <w:hideMark/>
          </w:tcPr>
          <w:p w:rsidR="0012094E" w:rsidRPr="00AF4179" w:rsidRDefault="0012094E" w:rsidP="0012094E">
            <w:pPr>
              <w:spacing w:after="0" w:line="240" w:lineRule="auto"/>
            </w:pPr>
          </w:p>
        </w:tc>
      </w:tr>
    </w:tbl>
    <w:p w:rsidR="0012094E" w:rsidRPr="00B63717" w:rsidRDefault="0012094E" w:rsidP="0012094E">
      <w:pPr>
        <w:spacing w:after="0" w:line="240" w:lineRule="auto"/>
      </w:pPr>
      <w:r>
        <w:t>* Measured in percentage points</w:t>
      </w:r>
    </w:p>
    <w:p w:rsidR="0012094E" w:rsidRDefault="0012094E">
      <w:pPr>
        <w:spacing w:after="0" w:line="240" w:lineRule="auto"/>
        <w:rPr>
          <w:lang w:val="en-ZA" w:eastAsia="en-ZA"/>
        </w:rPr>
      </w:pPr>
      <w:r>
        <w:rPr>
          <w:lang w:val="en-ZA" w:eastAsia="en-ZA"/>
        </w:rPr>
        <w:br w:type="page"/>
      </w:r>
    </w:p>
    <w:p w:rsidR="0012094E" w:rsidRPr="00B63717" w:rsidRDefault="0012094E" w:rsidP="0012094E">
      <w:pPr>
        <w:spacing w:after="0" w:line="240" w:lineRule="auto"/>
        <w:ind w:left="1134" w:hanging="936"/>
      </w:pPr>
      <w:proofErr w:type="gramStart"/>
      <w:r>
        <w:rPr>
          <w:b/>
        </w:rPr>
        <w:lastRenderedPageBreak/>
        <w:t>Table 3</w:t>
      </w:r>
      <w:r w:rsidRPr="00B63717">
        <w:rPr>
          <w:b/>
        </w:rPr>
        <w:t>.</w:t>
      </w:r>
      <w:proofErr w:type="gramEnd"/>
      <w:r w:rsidRPr="00B63717">
        <w:tab/>
      </w:r>
      <w:r w:rsidRPr="00532A7A">
        <w:t xml:space="preserve">How respondents </w:t>
      </w:r>
      <w:r>
        <w:t xml:space="preserve">in the south-eastern neighbourhoods </w:t>
      </w:r>
      <w:r w:rsidRPr="00532A7A">
        <w:t>got to know the person who told them about their job</w:t>
      </w:r>
    </w:p>
    <w:tbl>
      <w:tblPr>
        <w:tblW w:w="14472" w:type="dxa"/>
        <w:tblInd w:w="95" w:type="dxa"/>
        <w:tblLook w:val="04A0"/>
      </w:tblPr>
      <w:tblGrid>
        <w:gridCol w:w="7480"/>
        <w:gridCol w:w="723"/>
        <w:gridCol w:w="1460"/>
        <w:gridCol w:w="980"/>
        <w:gridCol w:w="2060"/>
        <w:gridCol w:w="683"/>
        <w:gridCol w:w="403"/>
        <w:gridCol w:w="683"/>
      </w:tblGrid>
      <w:tr w:rsidR="0012094E" w:rsidRPr="00532A7A" w:rsidTr="00826FE2">
        <w:trPr>
          <w:trHeight w:val="907"/>
        </w:trPr>
        <w:tc>
          <w:tcPr>
            <w:tcW w:w="7480"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pPr>
          </w:p>
        </w:tc>
        <w:tc>
          <w:tcPr>
            <w:tcW w:w="723" w:type="dxa"/>
            <w:tcBorders>
              <w:top w:val="nil"/>
              <w:left w:val="nil"/>
              <w:bottom w:val="single" w:sz="4" w:space="0" w:color="auto"/>
              <w:right w:val="single" w:sz="4" w:space="0" w:color="auto"/>
            </w:tcBorders>
            <w:shd w:val="clear" w:color="auto" w:fill="auto"/>
            <w:noWrap/>
            <w:vAlign w:val="bottom"/>
            <w:hideMark/>
          </w:tcPr>
          <w:p w:rsidR="0012094E" w:rsidRPr="00532A7A" w:rsidRDefault="0012094E" w:rsidP="0012094E">
            <w:pPr>
              <w:spacing w:after="0" w:line="240" w:lineRule="auto"/>
            </w:pPr>
          </w:p>
        </w:tc>
        <w:tc>
          <w:tcPr>
            <w:tcW w:w="1460" w:type="dxa"/>
            <w:tcBorders>
              <w:top w:val="nil"/>
              <w:left w:val="single" w:sz="4" w:space="0" w:color="auto"/>
              <w:bottom w:val="single" w:sz="4" w:space="0" w:color="auto"/>
              <w:right w:val="nil"/>
            </w:tcBorders>
            <w:shd w:val="clear" w:color="auto" w:fill="auto"/>
            <w:vAlign w:val="bottom"/>
            <w:hideMark/>
          </w:tcPr>
          <w:p w:rsidR="0012094E" w:rsidRDefault="0012094E" w:rsidP="0012094E">
            <w:pPr>
              <w:spacing w:after="0" w:line="240" w:lineRule="auto"/>
              <w:jc w:val="center"/>
            </w:pPr>
            <w:r w:rsidRPr="00532A7A">
              <w:t>Percentage</w:t>
            </w:r>
          </w:p>
          <w:p w:rsidR="0012094E" w:rsidRDefault="0012094E" w:rsidP="0012094E">
            <w:pPr>
              <w:spacing w:after="0" w:line="240" w:lineRule="auto"/>
              <w:jc w:val="center"/>
            </w:pPr>
            <w:r w:rsidRPr="00532A7A">
              <w:t>Distribution</w:t>
            </w:r>
          </w:p>
          <w:p w:rsidR="0012094E" w:rsidRPr="00532A7A" w:rsidRDefault="0012094E" w:rsidP="0012094E">
            <w:pPr>
              <w:spacing w:after="0" w:line="240" w:lineRule="auto"/>
              <w:jc w:val="center"/>
            </w:pPr>
            <w:r w:rsidRPr="00532A7A">
              <w:t>(Weighted)</w:t>
            </w:r>
          </w:p>
        </w:tc>
        <w:tc>
          <w:tcPr>
            <w:tcW w:w="980" w:type="dxa"/>
            <w:tcBorders>
              <w:top w:val="nil"/>
              <w:left w:val="nil"/>
              <w:bottom w:val="single" w:sz="4" w:space="0" w:color="auto"/>
              <w:right w:val="nil"/>
            </w:tcBorders>
            <w:shd w:val="clear" w:color="auto" w:fill="auto"/>
            <w:vAlign w:val="bottom"/>
            <w:hideMark/>
          </w:tcPr>
          <w:p w:rsidR="0012094E" w:rsidRDefault="0012094E" w:rsidP="0012094E">
            <w:pPr>
              <w:spacing w:after="0" w:line="240" w:lineRule="auto"/>
              <w:jc w:val="center"/>
            </w:pPr>
            <w:r w:rsidRPr="00532A7A">
              <w:t>Sample</w:t>
            </w:r>
          </w:p>
          <w:p w:rsidR="0012094E" w:rsidRPr="00532A7A" w:rsidRDefault="0012094E" w:rsidP="0012094E">
            <w:pPr>
              <w:spacing w:after="0" w:line="240" w:lineRule="auto"/>
              <w:jc w:val="center"/>
            </w:pPr>
            <w:r w:rsidRPr="00532A7A">
              <w:t>Size</w:t>
            </w:r>
          </w:p>
        </w:tc>
        <w:tc>
          <w:tcPr>
            <w:tcW w:w="2060" w:type="dxa"/>
            <w:tcBorders>
              <w:top w:val="nil"/>
              <w:left w:val="nil"/>
              <w:bottom w:val="single" w:sz="4" w:space="0" w:color="auto"/>
              <w:right w:val="nil"/>
            </w:tcBorders>
            <w:shd w:val="clear" w:color="auto" w:fill="auto"/>
            <w:vAlign w:val="bottom"/>
            <w:hideMark/>
          </w:tcPr>
          <w:p w:rsidR="0012094E" w:rsidRDefault="0012094E" w:rsidP="0012094E">
            <w:pPr>
              <w:spacing w:after="0" w:line="240" w:lineRule="auto"/>
              <w:jc w:val="center"/>
            </w:pPr>
            <w:r w:rsidRPr="00532A7A">
              <w:t>Standard Error</w:t>
            </w:r>
          </w:p>
          <w:p w:rsidR="0012094E" w:rsidRDefault="0012094E" w:rsidP="0012094E">
            <w:pPr>
              <w:spacing w:after="0" w:line="240" w:lineRule="auto"/>
              <w:jc w:val="center"/>
            </w:pPr>
            <w:r w:rsidRPr="00532A7A">
              <w:t>at 95%</w:t>
            </w:r>
          </w:p>
          <w:p w:rsidR="0012094E" w:rsidRPr="00532A7A" w:rsidRDefault="0012094E" w:rsidP="0012094E">
            <w:pPr>
              <w:spacing w:after="0" w:line="240" w:lineRule="auto"/>
              <w:jc w:val="center"/>
            </w:pPr>
            <w:r w:rsidRPr="00532A7A">
              <w:t>Probability Level*</w:t>
            </w:r>
          </w:p>
        </w:tc>
        <w:tc>
          <w:tcPr>
            <w:tcW w:w="1769" w:type="dxa"/>
            <w:gridSpan w:val="3"/>
            <w:tcBorders>
              <w:top w:val="nil"/>
              <w:left w:val="nil"/>
              <w:bottom w:val="single" w:sz="4" w:space="0" w:color="auto"/>
              <w:right w:val="nil"/>
            </w:tcBorders>
            <w:shd w:val="clear" w:color="auto" w:fill="auto"/>
            <w:vAlign w:val="bottom"/>
            <w:hideMark/>
          </w:tcPr>
          <w:p w:rsidR="0012094E" w:rsidRDefault="0012094E" w:rsidP="0012094E">
            <w:pPr>
              <w:spacing w:after="0" w:line="240" w:lineRule="auto"/>
              <w:jc w:val="center"/>
            </w:pPr>
            <w:r w:rsidRPr="00532A7A">
              <w:t>Confidence</w:t>
            </w:r>
          </w:p>
          <w:p w:rsidR="0012094E" w:rsidRPr="00532A7A" w:rsidRDefault="0012094E" w:rsidP="0012094E">
            <w:pPr>
              <w:spacing w:after="0" w:line="240" w:lineRule="auto"/>
              <w:jc w:val="center"/>
            </w:pPr>
            <w:r w:rsidRPr="00532A7A">
              <w:t>Interval*</w:t>
            </w:r>
          </w:p>
        </w:tc>
      </w:tr>
      <w:tr w:rsidR="0012094E" w:rsidRPr="00532A7A" w:rsidTr="00826FE2">
        <w:trPr>
          <w:trHeight w:val="300"/>
        </w:trPr>
        <w:tc>
          <w:tcPr>
            <w:tcW w:w="7480"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pPr>
            <w:r w:rsidRPr="00532A7A">
              <w:t>Did you get to know th</w:t>
            </w:r>
            <w:r>
              <w:t xml:space="preserve">is person </w:t>
            </w:r>
            <w:r w:rsidRPr="00532A7A">
              <w:t>from the neighbourhood where you lived?</w:t>
            </w:r>
          </w:p>
        </w:tc>
        <w:tc>
          <w:tcPr>
            <w:tcW w:w="723" w:type="dxa"/>
            <w:tcBorders>
              <w:top w:val="single" w:sz="4" w:space="0" w:color="auto"/>
              <w:left w:val="nil"/>
              <w:bottom w:val="nil"/>
              <w:right w:val="single" w:sz="4" w:space="0" w:color="auto"/>
            </w:tcBorders>
            <w:shd w:val="clear" w:color="auto" w:fill="auto"/>
            <w:noWrap/>
            <w:vAlign w:val="bottom"/>
            <w:hideMark/>
          </w:tcPr>
          <w:p w:rsidR="0012094E" w:rsidRPr="00532A7A" w:rsidRDefault="0012094E" w:rsidP="0012094E">
            <w:pPr>
              <w:spacing w:after="0" w:line="240" w:lineRule="auto"/>
              <w:jc w:val="right"/>
            </w:pPr>
            <w:r w:rsidRPr="00532A7A">
              <w:t>Yes</w:t>
            </w:r>
          </w:p>
        </w:tc>
        <w:tc>
          <w:tcPr>
            <w:tcW w:w="1460" w:type="dxa"/>
            <w:tcBorders>
              <w:top w:val="single" w:sz="4" w:space="0" w:color="auto"/>
              <w:left w:val="single" w:sz="4" w:space="0" w:color="auto"/>
              <w:bottom w:val="nil"/>
              <w:right w:val="nil"/>
            </w:tcBorders>
            <w:shd w:val="clear" w:color="auto" w:fill="auto"/>
            <w:noWrap/>
            <w:vAlign w:val="bottom"/>
            <w:hideMark/>
          </w:tcPr>
          <w:p w:rsidR="0012094E" w:rsidRPr="00532A7A" w:rsidRDefault="0012094E" w:rsidP="0012094E">
            <w:pPr>
              <w:spacing w:after="0" w:line="240" w:lineRule="auto"/>
              <w:ind w:right="328"/>
              <w:jc w:val="right"/>
            </w:pPr>
            <w:r w:rsidRPr="00532A7A">
              <w:t>48.0</w:t>
            </w:r>
          </w:p>
        </w:tc>
        <w:tc>
          <w:tcPr>
            <w:tcW w:w="980"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ind w:right="32"/>
              <w:jc w:val="right"/>
            </w:pPr>
            <w:r w:rsidRPr="00532A7A">
              <w:t>186</w:t>
            </w:r>
          </w:p>
        </w:tc>
        <w:tc>
          <w:tcPr>
            <w:tcW w:w="2060"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jc w:val="center"/>
            </w:pPr>
            <w:r w:rsidRPr="00532A7A">
              <w:t>5.0</w:t>
            </w:r>
          </w:p>
        </w:tc>
        <w:tc>
          <w:tcPr>
            <w:tcW w:w="683"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jc w:val="right"/>
            </w:pPr>
            <w:r w:rsidRPr="00532A7A">
              <w:t>43.0</w:t>
            </w:r>
          </w:p>
        </w:tc>
        <w:tc>
          <w:tcPr>
            <w:tcW w:w="403"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pPr>
            <w:r w:rsidRPr="00532A7A">
              <w:t>to</w:t>
            </w:r>
          </w:p>
        </w:tc>
        <w:tc>
          <w:tcPr>
            <w:tcW w:w="683"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jc w:val="right"/>
            </w:pPr>
            <w:r w:rsidRPr="00532A7A">
              <w:t>52.9</w:t>
            </w:r>
          </w:p>
        </w:tc>
      </w:tr>
      <w:tr w:rsidR="0012094E" w:rsidRPr="00532A7A" w:rsidTr="00826FE2">
        <w:trPr>
          <w:trHeight w:val="300"/>
        </w:trPr>
        <w:tc>
          <w:tcPr>
            <w:tcW w:w="7480"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pPr>
          </w:p>
        </w:tc>
        <w:tc>
          <w:tcPr>
            <w:tcW w:w="723" w:type="dxa"/>
            <w:tcBorders>
              <w:top w:val="nil"/>
              <w:left w:val="nil"/>
              <w:bottom w:val="single" w:sz="4" w:space="0" w:color="auto"/>
              <w:right w:val="single" w:sz="4" w:space="0" w:color="auto"/>
            </w:tcBorders>
            <w:shd w:val="clear" w:color="auto" w:fill="auto"/>
            <w:noWrap/>
            <w:vAlign w:val="bottom"/>
            <w:hideMark/>
          </w:tcPr>
          <w:p w:rsidR="0012094E" w:rsidRPr="00532A7A" w:rsidRDefault="0012094E" w:rsidP="0012094E">
            <w:pPr>
              <w:spacing w:after="0" w:line="240" w:lineRule="auto"/>
              <w:jc w:val="right"/>
            </w:pPr>
            <w:r w:rsidRPr="00532A7A">
              <w:t>No</w:t>
            </w:r>
          </w:p>
        </w:tc>
        <w:tc>
          <w:tcPr>
            <w:tcW w:w="1460" w:type="dxa"/>
            <w:tcBorders>
              <w:top w:val="nil"/>
              <w:left w:val="single" w:sz="4" w:space="0" w:color="auto"/>
              <w:bottom w:val="single" w:sz="4" w:space="0" w:color="auto"/>
              <w:right w:val="nil"/>
            </w:tcBorders>
            <w:shd w:val="clear" w:color="auto" w:fill="auto"/>
            <w:noWrap/>
            <w:vAlign w:val="bottom"/>
            <w:hideMark/>
          </w:tcPr>
          <w:p w:rsidR="0012094E" w:rsidRPr="00532A7A" w:rsidRDefault="0012094E" w:rsidP="0012094E">
            <w:pPr>
              <w:spacing w:after="0" w:line="240" w:lineRule="auto"/>
              <w:ind w:right="328"/>
              <w:jc w:val="right"/>
            </w:pPr>
            <w:r w:rsidRPr="00532A7A">
              <w:t>52.0</w:t>
            </w:r>
          </w:p>
        </w:tc>
        <w:tc>
          <w:tcPr>
            <w:tcW w:w="980"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ind w:right="32"/>
              <w:jc w:val="right"/>
            </w:pPr>
            <w:r w:rsidRPr="00532A7A">
              <w:t>205</w:t>
            </w:r>
          </w:p>
        </w:tc>
        <w:tc>
          <w:tcPr>
            <w:tcW w:w="2060"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jc w:val="center"/>
            </w:pPr>
            <w:r w:rsidRPr="00532A7A">
              <w:t>5.0</w:t>
            </w:r>
          </w:p>
        </w:tc>
        <w:tc>
          <w:tcPr>
            <w:tcW w:w="683"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jc w:val="right"/>
            </w:pPr>
            <w:r w:rsidRPr="00532A7A">
              <w:t>47.1</w:t>
            </w:r>
          </w:p>
        </w:tc>
        <w:tc>
          <w:tcPr>
            <w:tcW w:w="403"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pPr>
            <w:r w:rsidRPr="00532A7A">
              <w:t>to</w:t>
            </w:r>
          </w:p>
        </w:tc>
        <w:tc>
          <w:tcPr>
            <w:tcW w:w="683"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jc w:val="right"/>
            </w:pPr>
            <w:r w:rsidRPr="00532A7A">
              <w:t>57.0</w:t>
            </w:r>
          </w:p>
        </w:tc>
      </w:tr>
      <w:tr w:rsidR="0012094E" w:rsidRPr="00532A7A" w:rsidTr="00826FE2">
        <w:trPr>
          <w:trHeight w:val="300"/>
        </w:trPr>
        <w:tc>
          <w:tcPr>
            <w:tcW w:w="7480"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pPr>
          </w:p>
        </w:tc>
        <w:tc>
          <w:tcPr>
            <w:tcW w:w="723" w:type="dxa"/>
            <w:tcBorders>
              <w:top w:val="single" w:sz="4" w:space="0" w:color="auto"/>
              <w:left w:val="nil"/>
              <w:bottom w:val="nil"/>
              <w:right w:val="single" w:sz="4" w:space="0" w:color="auto"/>
            </w:tcBorders>
            <w:shd w:val="clear" w:color="auto" w:fill="auto"/>
            <w:noWrap/>
            <w:vAlign w:val="bottom"/>
            <w:hideMark/>
          </w:tcPr>
          <w:p w:rsidR="0012094E" w:rsidRPr="00532A7A" w:rsidRDefault="0012094E" w:rsidP="0012094E">
            <w:pPr>
              <w:spacing w:after="0" w:line="240" w:lineRule="auto"/>
              <w:jc w:val="right"/>
            </w:pPr>
            <w:r w:rsidRPr="00532A7A">
              <w:t>Total</w:t>
            </w:r>
          </w:p>
        </w:tc>
        <w:tc>
          <w:tcPr>
            <w:tcW w:w="1460" w:type="dxa"/>
            <w:tcBorders>
              <w:top w:val="single" w:sz="4" w:space="0" w:color="auto"/>
              <w:left w:val="single" w:sz="4" w:space="0" w:color="auto"/>
              <w:bottom w:val="nil"/>
              <w:right w:val="nil"/>
            </w:tcBorders>
            <w:shd w:val="clear" w:color="auto" w:fill="auto"/>
            <w:noWrap/>
            <w:vAlign w:val="bottom"/>
            <w:hideMark/>
          </w:tcPr>
          <w:p w:rsidR="0012094E" w:rsidRPr="00532A7A" w:rsidRDefault="0012094E" w:rsidP="0012094E">
            <w:pPr>
              <w:spacing w:after="0" w:line="240" w:lineRule="auto"/>
              <w:ind w:right="328"/>
              <w:jc w:val="right"/>
            </w:pPr>
            <w:r w:rsidRPr="00532A7A">
              <w:t>100.0</w:t>
            </w:r>
          </w:p>
        </w:tc>
        <w:tc>
          <w:tcPr>
            <w:tcW w:w="980"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ind w:right="32"/>
              <w:jc w:val="right"/>
            </w:pPr>
            <w:r w:rsidRPr="00532A7A">
              <w:t>391</w:t>
            </w:r>
          </w:p>
        </w:tc>
        <w:tc>
          <w:tcPr>
            <w:tcW w:w="2060"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jc w:val="center"/>
            </w:pPr>
          </w:p>
        </w:tc>
        <w:tc>
          <w:tcPr>
            <w:tcW w:w="683"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pPr>
          </w:p>
        </w:tc>
        <w:tc>
          <w:tcPr>
            <w:tcW w:w="403"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pPr>
          </w:p>
        </w:tc>
        <w:tc>
          <w:tcPr>
            <w:tcW w:w="683" w:type="dxa"/>
            <w:tcBorders>
              <w:top w:val="single" w:sz="4" w:space="0" w:color="auto"/>
              <w:left w:val="nil"/>
              <w:bottom w:val="nil"/>
              <w:right w:val="nil"/>
            </w:tcBorders>
            <w:shd w:val="clear" w:color="auto" w:fill="auto"/>
            <w:noWrap/>
            <w:vAlign w:val="bottom"/>
            <w:hideMark/>
          </w:tcPr>
          <w:p w:rsidR="0012094E" w:rsidRPr="00532A7A" w:rsidRDefault="0012094E" w:rsidP="0012094E">
            <w:pPr>
              <w:spacing w:after="0" w:line="240" w:lineRule="auto"/>
            </w:pPr>
          </w:p>
        </w:tc>
      </w:tr>
      <w:tr w:rsidR="0012094E" w:rsidRPr="00532A7A" w:rsidTr="00826FE2">
        <w:trPr>
          <w:trHeight w:val="300"/>
        </w:trPr>
        <w:tc>
          <w:tcPr>
            <w:tcW w:w="7480"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pPr>
          </w:p>
        </w:tc>
        <w:tc>
          <w:tcPr>
            <w:tcW w:w="723" w:type="dxa"/>
            <w:tcBorders>
              <w:top w:val="nil"/>
              <w:left w:val="nil"/>
              <w:bottom w:val="nil"/>
              <w:right w:val="single" w:sz="4" w:space="0" w:color="auto"/>
            </w:tcBorders>
            <w:shd w:val="clear" w:color="auto" w:fill="auto"/>
            <w:noWrap/>
            <w:vAlign w:val="bottom"/>
            <w:hideMark/>
          </w:tcPr>
          <w:p w:rsidR="0012094E" w:rsidRPr="00532A7A" w:rsidRDefault="0012094E" w:rsidP="0012094E">
            <w:pPr>
              <w:spacing w:after="0" w:line="240" w:lineRule="auto"/>
              <w:jc w:val="right"/>
            </w:pPr>
          </w:p>
        </w:tc>
        <w:tc>
          <w:tcPr>
            <w:tcW w:w="1460" w:type="dxa"/>
            <w:tcBorders>
              <w:top w:val="nil"/>
              <w:left w:val="single" w:sz="4" w:space="0" w:color="auto"/>
              <w:bottom w:val="nil"/>
              <w:right w:val="nil"/>
            </w:tcBorders>
            <w:shd w:val="clear" w:color="auto" w:fill="auto"/>
            <w:noWrap/>
            <w:vAlign w:val="bottom"/>
            <w:hideMark/>
          </w:tcPr>
          <w:p w:rsidR="0012094E" w:rsidRPr="00532A7A" w:rsidRDefault="0012094E" w:rsidP="0012094E">
            <w:pPr>
              <w:spacing w:after="0" w:line="240" w:lineRule="auto"/>
              <w:ind w:right="328"/>
            </w:pPr>
          </w:p>
        </w:tc>
        <w:tc>
          <w:tcPr>
            <w:tcW w:w="980"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ind w:right="32"/>
            </w:pPr>
          </w:p>
        </w:tc>
        <w:tc>
          <w:tcPr>
            <w:tcW w:w="2060"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jc w:val="center"/>
            </w:pPr>
          </w:p>
        </w:tc>
        <w:tc>
          <w:tcPr>
            <w:tcW w:w="683"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pPr>
          </w:p>
        </w:tc>
        <w:tc>
          <w:tcPr>
            <w:tcW w:w="403"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pPr>
          </w:p>
        </w:tc>
        <w:tc>
          <w:tcPr>
            <w:tcW w:w="683"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pPr>
          </w:p>
        </w:tc>
      </w:tr>
      <w:tr w:rsidR="0012094E" w:rsidRPr="00532A7A" w:rsidTr="00826FE2">
        <w:trPr>
          <w:trHeight w:val="300"/>
        </w:trPr>
        <w:tc>
          <w:tcPr>
            <w:tcW w:w="7480"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pPr>
            <w:r w:rsidRPr="00532A7A">
              <w:t>Did you know th</w:t>
            </w:r>
            <w:r>
              <w:t>is person</w:t>
            </w:r>
            <w:r w:rsidRPr="00532A7A">
              <w:t xml:space="preserve"> from working at a previous job?</w:t>
            </w:r>
          </w:p>
        </w:tc>
        <w:tc>
          <w:tcPr>
            <w:tcW w:w="723" w:type="dxa"/>
            <w:tcBorders>
              <w:top w:val="nil"/>
              <w:left w:val="nil"/>
              <w:bottom w:val="nil"/>
              <w:right w:val="single" w:sz="4" w:space="0" w:color="auto"/>
            </w:tcBorders>
            <w:shd w:val="clear" w:color="auto" w:fill="auto"/>
            <w:noWrap/>
            <w:vAlign w:val="bottom"/>
            <w:hideMark/>
          </w:tcPr>
          <w:p w:rsidR="0012094E" w:rsidRPr="00532A7A" w:rsidRDefault="0012094E" w:rsidP="0012094E">
            <w:pPr>
              <w:spacing w:after="0" w:line="240" w:lineRule="auto"/>
              <w:jc w:val="right"/>
            </w:pPr>
            <w:r w:rsidRPr="00532A7A">
              <w:t>Yes</w:t>
            </w:r>
          </w:p>
        </w:tc>
        <w:tc>
          <w:tcPr>
            <w:tcW w:w="1460" w:type="dxa"/>
            <w:tcBorders>
              <w:top w:val="nil"/>
              <w:left w:val="single" w:sz="4" w:space="0" w:color="auto"/>
              <w:bottom w:val="nil"/>
              <w:right w:val="nil"/>
            </w:tcBorders>
            <w:shd w:val="clear" w:color="auto" w:fill="auto"/>
            <w:noWrap/>
            <w:vAlign w:val="bottom"/>
            <w:hideMark/>
          </w:tcPr>
          <w:p w:rsidR="0012094E" w:rsidRPr="00532A7A" w:rsidRDefault="0012094E" w:rsidP="0012094E">
            <w:pPr>
              <w:spacing w:after="0" w:line="240" w:lineRule="auto"/>
              <w:ind w:right="328"/>
              <w:jc w:val="right"/>
            </w:pPr>
            <w:r w:rsidRPr="00532A7A">
              <w:t>21.4</w:t>
            </w:r>
          </w:p>
        </w:tc>
        <w:tc>
          <w:tcPr>
            <w:tcW w:w="980"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ind w:right="32"/>
              <w:jc w:val="right"/>
            </w:pPr>
            <w:r w:rsidRPr="00532A7A">
              <w:t>86</w:t>
            </w:r>
          </w:p>
        </w:tc>
        <w:tc>
          <w:tcPr>
            <w:tcW w:w="2060"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jc w:val="center"/>
            </w:pPr>
            <w:r w:rsidRPr="00532A7A">
              <w:t>4.1</w:t>
            </w:r>
          </w:p>
        </w:tc>
        <w:tc>
          <w:tcPr>
            <w:tcW w:w="683"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jc w:val="right"/>
            </w:pPr>
            <w:r w:rsidRPr="00532A7A">
              <w:t>17.3</w:t>
            </w:r>
          </w:p>
        </w:tc>
        <w:tc>
          <w:tcPr>
            <w:tcW w:w="403"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pPr>
            <w:r w:rsidRPr="00532A7A">
              <w:t>to</w:t>
            </w:r>
          </w:p>
        </w:tc>
        <w:tc>
          <w:tcPr>
            <w:tcW w:w="683" w:type="dxa"/>
            <w:tcBorders>
              <w:top w:val="nil"/>
              <w:left w:val="nil"/>
              <w:bottom w:val="nil"/>
              <w:right w:val="nil"/>
            </w:tcBorders>
            <w:shd w:val="clear" w:color="auto" w:fill="auto"/>
            <w:noWrap/>
            <w:vAlign w:val="bottom"/>
            <w:hideMark/>
          </w:tcPr>
          <w:p w:rsidR="0012094E" w:rsidRPr="00532A7A" w:rsidRDefault="0012094E" w:rsidP="0012094E">
            <w:pPr>
              <w:spacing w:after="0" w:line="240" w:lineRule="auto"/>
              <w:jc w:val="right"/>
            </w:pPr>
            <w:r w:rsidRPr="00532A7A">
              <w:t>25.4</w:t>
            </w:r>
          </w:p>
        </w:tc>
      </w:tr>
      <w:tr w:rsidR="0012094E" w:rsidRPr="00532A7A" w:rsidTr="00826FE2">
        <w:trPr>
          <w:trHeight w:val="300"/>
        </w:trPr>
        <w:tc>
          <w:tcPr>
            <w:tcW w:w="7480"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pPr>
          </w:p>
        </w:tc>
        <w:tc>
          <w:tcPr>
            <w:tcW w:w="723" w:type="dxa"/>
            <w:tcBorders>
              <w:top w:val="nil"/>
              <w:left w:val="nil"/>
              <w:bottom w:val="single" w:sz="4" w:space="0" w:color="auto"/>
              <w:right w:val="single" w:sz="4" w:space="0" w:color="auto"/>
            </w:tcBorders>
            <w:shd w:val="clear" w:color="auto" w:fill="auto"/>
            <w:noWrap/>
            <w:vAlign w:val="bottom"/>
            <w:hideMark/>
          </w:tcPr>
          <w:p w:rsidR="0012094E" w:rsidRPr="00532A7A" w:rsidRDefault="0012094E" w:rsidP="0012094E">
            <w:pPr>
              <w:spacing w:after="0" w:line="240" w:lineRule="auto"/>
              <w:jc w:val="right"/>
            </w:pPr>
            <w:r w:rsidRPr="00532A7A">
              <w:t>No</w:t>
            </w:r>
          </w:p>
        </w:tc>
        <w:tc>
          <w:tcPr>
            <w:tcW w:w="1460" w:type="dxa"/>
            <w:tcBorders>
              <w:top w:val="nil"/>
              <w:left w:val="single" w:sz="4" w:space="0" w:color="auto"/>
              <w:bottom w:val="single" w:sz="4" w:space="0" w:color="auto"/>
              <w:right w:val="nil"/>
            </w:tcBorders>
            <w:shd w:val="clear" w:color="auto" w:fill="auto"/>
            <w:noWrap/>
            <w:vAlign w:val="bottom"/>
            <w:hideMark/>
          </w:tcPr>
          <w:p w:rsidR="0012094E" w:rsidRPr="00532A7A" w:rsidRDefault="0012094E" w:rsidP="0012094E">
            <w:pPr>
              <w:spacing w:after="0" w:line="240" w:lineRule="auto"/>
              <w:ind w:right="328"/>
              <w:jc w:val="right"/>
            </w:pPr>
            <w:r w:rsidRPr="00532A7A">
              <w:t>78.6</w:t>
            </w:r>
          </w:p>
        </w:tc>
        <w:tc>
          <w:tcPr>
            <w:tcW w:w="980"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ind w:right="32"/>
              <w:jc w:val="right"/>
            </w:pPr>
            <w:r w:rsidRPr="00532A7A">
              <w:t>305</w:t>
            </w:r>
          </w:p>
        </w:tc>
        <w:tc>
          <w:tcPr>
            <w:tcW w:w="2060"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jc w:val="center"/>
            </w:pPr>
            <w:r w:rsidRPr="00532A7A">
              <w:t>4.1</w:t>
            </w:r>
          </w:p>
        </w:tc>
        <w:tc>
          <w:tcPr>
            <w:tcW w:w="683"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jc w:val="right"/>
            </w:pPr>
            <w:r w:rsidRPr="00532A7A">
              <w:t>74.6</w:t>
            </w:r>
          </w:p>
        </w:tc>
        <w:tc>
          <w:tcPr>
            <w:tcW w:w="403"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pPr>
            <w:r w:rsidRPr="00532A7A">
              <w:t>to</w:t>
            </w:r>
          </w:p>
        </w:tc>
        <w:tc>
          <w:tcPr>
            <w:tcW w:w="683" w:type="dxa"/>
            <w:tcBorders>
              <w:top w:val="nil"/>
              <w:left w:val="nil"/>
              <w:bottom w:val="single" w:sz="4" w:space="0" w:color="auto"/>
              <w:right w:val="nil"/>
            </w:tcBorders>
            <w:shd w:val="clear" w:color="auto" w:fill="auto"/>
            <w:noWrap/>
            <w:vAlign w:val="bottom"/>
            <w:hideMark/>
          </w:tcPr>
          <w:p w:rsidR="0012094E" w:rsidRPr="00532A7A" w:rsidRDefault="0012094E" w:rsidP="0012094E">
            <w:pPr>
              <w:spacing w:after="0" w:line="240" w:lineRule="auto"/>
              <w:jc w:val="right"/>
            </w:pPr>
            <w:r w:rsidRPr="00532A7A">
              <w:t>82.7</w:t>
            </w:r>
          </w:p>
        </w:tc>
      </w:tr>
      <w:tr w:rsidR="0012094E" w:rsidRPr="00532A7A" w:rsidTr="00826FE2">
        <w:trPr>
          <w:trHeight w:val="300"/>
        </w:trPr>
        <w:tc>
          <w:tcPr>
            <w:tcW w:w="7480" w:type="dxa"/>
            <w:tcBorders>
              <w:top w:val="single" w:sz="4" w:space="0" w:color="auto"/>
              <w:left w:val="nil"/>
            </w:tcBorders>
            <w:shd w:val="clear" w:color="auto" w:fill="auto"/>
            <w:noWrap/>
            <w:vAlign w:val="bottom"/>
            <w:hideMark/>
          </w:tcPr>
          <w:p w:rsidR="0012094E" w:rsidRPr="00532A7A" w:rsidRDefault="0012094E" w:rsidP="0012094E">
            <w:pPr>
              <w:spacing w:after="0" w:line="240" w:lineRule="auto"/>
            </w:pPr>
          </w:p>
        </w:tc>
        <w:tc>
          <w:tcPr>
            <w:tcW w:w="723" w:type="dxa"/>
            <w:tcBorders>
              <w:top w:val="single" w:sz="4" w:space="0" w:color="auto"/>
              <w:right w:val="single" w:sz="4" w:space="0" w:color="auto"/>
            </w:tcBorders>
            <w:shd w:val="clear" w:color="auto" w:fill="auto"/>
            <w:noWrap/>
            <w:vAlign w:val="bottom"/>
            <w:hideMark/>
          </w:tcPr>
          <w:p w:rsidR="0012094E" w:rsidRPr="00532A7A" w:rsidRDefault="0012094E" w:rsidP="0012094E">
            <w:pPr>
              <w:spacing w:after="0" w:line="240" w:lineRule="auto"/>
              <w:jc w:val="right"/>
            </w:pPr>
            <w:r w:rsidRPr="00532A7A">
              <w:t>Total</w:t>
            </w:r>
          </w:p>
        </w:tc>
        <w:tc>
          <w:tcPr>
            <w:tcW w:w="1460" w:type="dxa"/>
            <w:tcBorders>
              <w:top w:val="single" w:sz="4" w:space="0" w:color="auto"/>
              <w:left w:val="single" w:sz="4" w:space="0" w:color="auto"/>
            </w:tcBorders>
            <w:shd w:val="clear" w:color="auto" w:fill="auto"/>
            <w:noWrap/>
            <w:vAlign w:val="bottom"/>
            <w:hideMark/>
          </w:tcPr>
          <w:p w:rsidR="0012094E" w:rsidRPr="00532A7A" w:rsidRDefault="0012094E" w:rsidP="0012094E">
            <w:pPr>
              <w:spacing w:after="0" w:line="240" w:lineRule="auto"/>
              <w:ind w:right="328"/>
              <w:jc w:val="right"/>
            </w:pPr>
            <w:r w:rsidRPr="00532A7A">
              <w:t>100.0</w:t>
            </w:r>
          </w:p>
        </w:tc>
        <w:tc>
          <w:tcPr>
            <w:tcW w:w="980" w:type="dxa"/>
            <w:tcBorders>
              <w:top w:val="single" w:sz="4" w:space="0" w:color="auto"/>
            </w:tcBorders>
            <w:shd w:val="clear" w:color="auto" w:fill="auto"/>
            <w:noWrap/>
            <w:vAlign w:val="bottom"/>
            <w:hideMark/>
          </w:tcPr>
          <w:p w:rsidR="0012094E" w:rsidRPr="00532A7A" w:rsidRDefault="0012094E" w:rsidP="0012094E">
            <w:pPr>
              <w:spacing w:after="0" w:line="240" w:lineRule="auto"/>
              <w:ind w:right="32"/>
              <w:jc w:val="right"/>
            </w:pPr>
            <w:r w:rsidRPr="00532A7A">
              <w:t>391</w:t>
            </w:r>
          </w:p>
        </w:tc>
        <w:tc>
          <w:tcPr>
            <w:tcW w:w="2060" w:type="dxa"/>
            <w:tcBorders>
              <w:top w:val="single" w:sz="4" w:space="0" w:color="auto"/>
            </w:tcBorders>
            <w:shd w:val="clear" w:color="auto" w:fill="auto"/>
            <w:noWrap/>
            <w:vAlign w:val="bottom"/>
            <w:hideMark/>
          </w:tcPr>
          <w:p w:rsidR="0012094E" w:rsidRPr="00532A7A" w:rsidRDefault="0012094E" w:rsidP="0012094E">
            <w:pPr>
              <w:spacing w:after="0" w:line="240" w:lineRule="auto"/>
            </w:pPr>
          </w:p>
        </w:tc>
        <w:tc>
          <w:tcPr>
            <w:tcW w:w="683" w:type="dxa"/>
            <w:tcBorders>
              <w:top w:val="single" w:sz="4" w:space="0" w:color="auto"/>
            </w:tcBorders>
            <w:shd w:val="clear" w:color="auto" w:fill="auto"/>
            <w:noWrap/>
            <w:vAlign w:val="bottom"/>
            <w:hideMark/>
          </w:tcPr>
          <w:p w:rsidR="0012094E" w:rsidRPr="00532A7A" w:rsidRDefault="0012094E" w:rsidP="0012094E">
            <w:pPr>
              <w:spacing w:after="0" w:line="240" w:lineRule="auto"/>
            </w:pPr>
          </w:p>
        </w:tc>
        <w:tc>
          <w:tcPr>
            <w:tcW w:w="403" w:type="dxa"/>
            <w:tcBorders>
              <w:top w:val="single" w:sz="4" w:space="0" w:color="auto"/>
            </w:tcBorders>
            <w:shd w:val="clear" w:color="auto" w:fill="auto"/>
            <w:noWrap/>
            <w:vAlign w:val="bottom"/>
            <w:hideMark/>
          </w:tcPr>
          <w:p w:rsidR="0012094E" w:rsidRPr="00532A7A" w:rsidRDefault="0012094E" w:rsidP="0012094E">
            <w:pPr>
              <w:spacing w:after="0" w:line="240" w:lineRule="auto"/>
            </w:pPr>
          </w:p>
        </w:tc>
        <w:tc>
          <w:tcPr>
            <w:tcW w:w="683" w:type="dxa"/>
            <w:tcBorders>
              <w:top w:val="single" w:sz="4" w:space="0" w:color="auto"/>
              <w:right w:val="nil"/>
            </w:tcBorders>
            <w:shd w:val="clear" w:color="auto" w:fill="auto"/>
            <w:noWrap/>
            <w:vAlign w:val="bottom"/>
            <w:hideMark/>
          </w:tcPr>
          <w:p w:rsidR="0012094E" w:rsidRPr="00532A7A" w:rsidRDefault="0012094E" w:rsidP="0012094E">
            <w:pPr>
              <w:spacing w:after="0" w:line="240" w:lineRule="auto"/>
            </w:pPr>
          </w:p>
        </w:tc>
      </w:tr>
      <w:tr w:rsidR="0012094E" w:rsidRPr="00532A7A" w:rsidTr="00826FE2">
        <w:trPr>
          <w:trHeight w:val="300"/>
        </w:trPr>
        <w:tc>
          <w:tcPr>
            <w:tcW w:w="7480" w:type="dxa"/>
            <w:tcBorders>
              <w:left w:val="nil"/>
            </w:tcBorders>
            <w:shd w:val="clear" w:color="auto" w:fill="auto"/>
            <w:noWrap/>
            <w:vAlign w:val="bottom"/>
            <w:hideMark/>
          </w:tcPr>
          <w:p w:rsidR="0012094E" w:rsidRPr="00532A7A" w:rsidRDefault="0012094E" w:rsidP="0012094E">
            <w:pPr>
              <w:spacing w:after="0" w:line="240" w:lineRule="auto"/>
            </w:pPr>
          </w:p>
        </w:tc>
        <w:tc>
          <w:tcPr>
            <w:tcW w:w="723" w:type="dxa"/>
            <w:tcBorders>
              <w:right w:val="single" w:sz="4" w:space="0" w:color="auto"/>
            </w:tcBorders>
            <w:shd w:val="clear" w:color="auto" w:fill="auto"/>
            <w:noWrap/>
            <w:vAlign w:val="bottom"/>
            <w:hideMark/>
          </w:tcPr>
          <w:p w:rsidR="0012094E" w:rsidRPr="00532A7A" w:rsidRDefault="0012094E" w:rsidP="0012094E">
            <w:pPr>
              <w:spacing w:after="0" w:line="240" w:lineRule="auto"/>
              <w:jc w:val="right"/>
            </w:pPr>
          </w:p>
        </w:tc>
        <w:tc>
          <w:tcPr>
            <w:tcW w:w="1460" w:type="dxa"/>
            <w:tcBorders>
              <w:left w:val="single" w:sz="4" w:space="0" w:color="auto"/>
            </w:tcBorders>
            <w:shd w:val="clear" w:color="auto" w:fill="auto"/>
            <w:noWrap/>
            <w:vAlign w:val="bottom"/>
            <w:hideMark/>
          </w:tcPr>
          <w:p w:rsidR="0012094E" w:rsidRPr="00532A7A" w:rsidRDefault="0012094E" w:rsidP="0012094E">
            <w:pPr>
              <w:spacing w:after="0" w:line="240" w:lineRule="auto"/>
              <w:ind w:right="328"/>
              <w:jc w:val="right"/>
            </w:pPr>
          </w:p>
        </w:tc>
        <w:tc>
          <w:tcPr>
            <w:tcW w:w="980" w:type="dxa"/>
            <w:shd w:val="clear" w:color="auto" w:fill="auto"/>
            <w:noWrap/>
            <w:vAlign w:val="bottom"/>
            <w:hideMark/>
          </w:tcPr>
          <w:p w:rsidR="0012094E" w:rsidRPr="00532A7A" w:rsidRDefault="0012094E" w:rsidP="0012094E">
            <w:pPr>
              <w:spacing w:after="0" w:line="240" w:lineRule="auto"/>
              <w:ind w:right="32"/>
              <w:jc w:val="right"/>
            </w:pPr>
          </w:p>
        </w:tc>
        <w:tc>
          <w:tcPr>
            <w:tcW w:w="2060" w:type="dxa"/>
            <w:shd w:val="clear" w:color="auto" w:fill="auto"/>
            <w:noWrap/>
            <w:vAlign w:val="bottom"/>
            <w:hideMark/>
          </w:tcPr>
          <w:p w:rsidR="0012094E" w:rsidRPr="00532A7A" w:rsidRDefault="0012094E" w:rsidP="0012094E">
            <w:pPr>
              <w:spacing w:after="0" w:line="240" w:lineRule="auto"/>
            </w:pPr>
          </w:p>
        </w:tc>
        <w:tc>
          <w:tcPr>
            <w:tcW w:w="683" w:type="dxa"/>
            <w:shd w:val="clear" w:color="auto" w:fill="auto"/>
            <w:noWrap/>
            <w:vAlign w:val="bottom"/>
            <w:hideMark/>
          </w:tcPr>
          <w:p w:rsidR="0012094E" w:rsidRPr="00532A7A" w:rsidRDefault="0012094E" w:rsidP="0012094E">
            <w:pPr>
              <w:spacing w:after="0" w:line="240" w:lineRule="auto"/>
            </w:pPr>
          </w:p>
        </w:tc>
        <w:tc>
          <w:tcPr>
            <w:tcW w:w="403" w:type="dxa"/>
            <w:shd w:val="clear" w:color="auto" w:fill="auto"/>
            <w:noWrap/>
            <w:vAlign w:val="bottom"/>
            <w:hideMark/>
          </w:tcPr>
          <w:p w:rsidR="0012094E" w:rsidRPr="00532A7A" w:rsidRDefault="0012094E" w:rsidP="0012094E">
            <w:pPr>
              <w:spacing w:after="0" w:line="240" w:lineRule="auto"/>
            </w:pPr>
          </w:p>
        </w:tc>
        <w:tc>
          <w:tcPr>
            <w:tcW w:w="683" w:type="dxa"/>
            <w:tcBorders>
              <w:right w:val="nil"/>
            </w:tcBorders>
            <w:shd w:val="clear" w:color="auto" w:fill="auto"/>
            <w:noWrap/>
            <w:vAlign w:val="bottom"/>
            <w:hideMark/>
          </w:tcPr>
          <w:p w:rsidR="0012094E" w:rsidRPr="00532A7A" w:rsidRDefault="0012094E" w:rsidP="0012094E">
            <w:pPr>
              <w:spacing w:after="0" w:line="240" w:lineRule="auto"/>
            </w:pPr>
          </w:p>
        </w:tc>
      </w:tr>
      <w:tr w:rsidR="0012094E" w:rsidRPr="009236ED" w:rsidTr="00826FE2">
        <w:trPr>
          <w:trHeight w:val="300"/>
        </w:trPr>
        <w:tc>
          <w:tcPr>
            <w:tcW w:w="7480" w:type="dxa"/>
            <w:tcBorders>
              <w:left w:val="nil"/>
              <w:right w:val="nil"/>
            </w:tcBorders>
            <w:shd w:val="clear" w:color="auto" w:fill="auto"/>
            <w:noWrap/>
            <w:vAlign w:val="bottom"/>
            <w:hideMark/>
          </w:tcPr>
          <w:p w:rsidR="0012094E" w:rsidRPr="009236ED" w:rsidRDefault="0012094E" w:rsidP="0012094E">
            <w:pPr>
              <w:spacing w:after="0" w:line="240" w:lineRule="auto"/>
            </w:pPr>
            <w:r w:rsidRPr="009236ED">
              <w:t>Did th</w:t>
            </w:r>
            <w:r>
              <w:t>is person</w:t>
            </w:r>
            <w:r w:rsidRPr="009236ED">
              <w:t xml:space="preserve"> recommend you to your employer?</w:t>
            </w:r>
          </w:p>
        </w:tc>
        <w:tc>
          <w:tcPr>
            <w:tcW w:w="723" w:type="dxa"/>
            <w:tcBorders>
              <w:left w:val="nil"/>
              <w:right w:val="single" w:sz="4" w:space="0" w:color="auto"/>
            </w:tcBorders>
            <w:shd w:val="clear" w:color="auto" w:fill="auto"/>
            <w:noWrap/>
            <w:vAlign w:val="bottom"/>
            <w:hideMark/>
          </w:tcPr>
          <w:p w:rsidR="0012094E" w:rsidRPr="009236ED" w:rsidRDefault="0012094E" w:rsidP="0012094E">
            <w:pPr>
              <w:spacing w:after="0" w:line="240" w:lineRule="auto"/>
              <w:jc w:val="right"/>
            </w:pPr>
            <w:r w:rsidRPr="009236ED">
              <w:t>Yes</w:t>
            </w:r>
          </w:p>
        </w:tc>
        <w:tc>
          <w:tcPr>
            <w:tcW w:w="1460" w:type="dxa"/>
            <w:tcBorders>
              <w:left w:val="single" w:sz="4" w:space="0" w:color="auto"/>
              <w:right w:val="nil"/>
            </w:tcBorders>
            <w:shd w:val="clear" w:color="auto" w:fill="auto"/>
            <w:noWrap/>
            <w:vAlign w:val="bottom"/>
            <w:hideMark/>
          </w:tcPr>
          <w:p w:rsidR="0012094E" w:rsidRPr="009236ED" w:rsidRDefault="0012094E" w:rsidP="0012094E">
            <w:pPr>
              <w:spacing w:after="0" w:line="240" w:lineRule="auto"/>
              <w:ind w:right="328"/>
              <w:jc w:val="right"/>
            </w:pPr>
            <w:r w:rsidRPr="009236ED">
              <w:t>75.2</w:t>
            </w:r>
          </w:p>
        </w:tc>
        <w:tc>
          <w:tcPr>
            <w:tcW w:w="980" w:type="dxa"/>
            <w:tcBorders>
              <w:left w:val="nil"/>
              <w:right w:val="nil"/>
            </w:tcBorders>
            <w:shd w:val="clear" w:color="auto" w:fill="auto"/>
            <w:noWrap/>
            <w:vAlign w:val="bottom"/>
            <w:hideMark/>
          </w:tcPr>
          <w:p w:rsidR="0012094E" w:rsidRPr="009236ED" w:rsidRDefault="0012094E" w:rsidP="0012094E">
            <w:pPr>
              <w:spacing w:after="0" w:line="240" w:lineRule="auto"/>
              <w:ind w:right="32"/>
              <w:jc w:val="right"/>
            </w:pPr>
            <w:r w:rsidRPr="009236ED">
              <w:t>289</w:t>
            </w:r>
          </w:p>
        </w:tc>
        <w:tc>
          <w:tcPr>
            <w:tcW w:w="2060" w:type="dxa"/>
            <w:tcBorders>
              <w:left w:val="nil"/>
              <w:right w:val="nil"/>
            </w:tcBorders>
            <w:shd w:val="clear" w:color="auto" w:fill="auto"/>
            <w:noWrap/>
            <w:vAlign w:val="bottom"/>
            <w:hideMark/>
          </w:tcPr>
          <w:p w:rsidR="0012094E" w:rsidRPr="009236ED" w:rsidRDefault="0012094E" w:rsidP="0012094E">
            <w:pPr>
              <w:spacing w:after="0" w:line="240" w:lineRule="auto"/>
              <w:jc w:val="center"/>
            </w:pPr>
            <w:r w:rsidRPr="009236ED">
              <w:t>4.3</w:t>
            </w:r>
          </w:p>
        </w:tc>
        <w:tc>
          <w:tcPr>
            <w:tcW w:w="683" w:type="dxa"/>
            <w:tcBorders>
              <w:left w:val="nil"/>
              <w:right w:val="nil"/>
            </w:tcBorders>
            <w:shd w:val="clear" w:color="auto" w:fill="auto"/>
            <w:noWrap/>
            <w:vAlign w:val="bottom"/>
            <w:hideMark/>
          </w:tcPr>
          <w:p w:rsidR="0012094E" w:rsidRPr="009236ED" w:rsidRDefault="0012094E" w:rsidP="0012094E">
            <w:pPr>
              <w:spacing w:after="0" w:line="240" w:lineRule="auto"/>
            </w:pPr>
            <w:r w:rsidRPr="009236ED">
              <w:t>71.0</w:t>
            </w:r>
          </w:p>
        </w:tc>
        <w:tc>
          <w:tcPr>
            <w:tcW w:w="403" w:type="dxa"/>
            <w:tcBorders>
              <w:left w:val="nil"/>
              <w:right w:val="nil"/>
            </w:tcBorders>
            <w:shd w:val="clear" w:color="auto" w:fill="auto"/>
            <w:noWrap/>
            <w:vAlign w:val="bottom"/>
            <w:hideMark/>
          </w:tcPr>
          <w:p w:rsidR="0012094E" w:rsidRPr="009236ED" w:rsidRDefault="0012094E" w:rsidP="0012094E">
            <w:pPr>
              <w:spacing w:after="0" w:line="240" w:lineRule="auto"/>
            </w:pPr>
            <w:r w:rsidRPr="009236ED">
              <w:t>to</w:t>
            </w:r>
          </w:p>
        </w:tc>
        <w:tc>
          <w:tcPr>
            <w:tcW w:w="683" w:type="dxa"/>
            <w:tcBorders>
              <w:left w:val="nil"/>
              <w:right w:val="nil"/>
            </w:tcBorders>
            <w:shd w:val="clear" w:color="auto" w:fill="auto"/>
            <w:noWrap/>
            <w:vAlign w:val="bottom"/>
            <w:hideMark/>
          </w:tcPr>
          <w:p w:rsidR="0012094E" w:rsidRPr="009236ED" w:rsidRDefault="0012094E" w:rsidP="0012094E">
            <w:pPr>
              <w:spacing w:after="0" w:line="240" w:lineRule="auto"/>
            </w:pPr>
            <w:r w:rsidRPr="009236ED">
              <w:t>79.5</w:t>
            </w:r>
          </w:p>
        </w:tc>
      </w:tr>
      <w:tr w:rsidR="0012094E" w:rsidRPr="009236ED" w:rsidTr="00826FE2">
        <w:trPr>
          <w:trHeight w:val="300"/>
        </w:trPr>
        <w:tc>
          <w:tcPr>
            <w:tcW w:w="7480" w:type="dxa"/>
            <w:tcBorders>
              <w:left w:val="nil"/>
              <w:bottom w:val="nil"/>
            </w:tcBorders>
            <w:shd w:val="clear" w:color="auto" w:fill="auto"/>
            <w:noWrap/>
            <w:vAlign w:val="bottom"/>
            <w:hideMark/>
          </w:tcPr>
          <w:p w:rsidR="0012094E" w:rsidRPr="009236ED" w:rsidRDefault="0012094E" w:rsidP="0012094E">
            <w:pPr>
              <w:spacing w:after="0" w:line="240" w:lineRule="auto"/>
            </w:pPr>
          </w:p>
        </w:tc>
        <w:tc>
          <w:tcPr>
            <w:tcW w:w="723" w:type="dxa"/>
            <w:tcBorders>
              <w:bottom w:val="single" w:sz="4" w:space="0" w:color="auto"/>
              <w:right w:val="single" w:sz="4" w:space="0" w:color="auto"/>
            </w:tcBorders>
            <w:shd w:val="clear" w:color="auto" w:fill="auto"/>
            <w:noWrap/>
            <w:vAlign w:val="bottom"/>
            <w:hideMark/>
          </w:tcPr>
          <w:p w:rsidR="0012094E" w:rsidRPr="009236ED" w:rsidRDefault="0012094E" w:rsidP="0012094E">
            <w:pPr>
              <w:spacing w:after="0" w:line="240" w:lineRule="auto"/>
              <w:jc w:val="right"/>
            </w:pPr>
            <w:r w:rsidRPr="009236ED">
              <w:t>No</w:t>
            </w:r>
          </w:p>
        </w:tc>
        <w:tc>
          <w:tcPr>
            <w:tcW w:w="1460" w:type="dxa"/>
            <w:tcBorders>
              <w:left w:val="single" w:sz="4" w:space="0" w:color="auto"/>
              <w:bottom w:val="nil"/>
            </w:tcBorders>
            <w:shd w:val="clear" w:color="auto" w:fill="auto"/>
            <w:noWrap/>
            <w:vAlign w:val="bottom"/>
            <w:hideMark/>
          </w:tcPr>
          <w:p w:rsidR="0012094E" w:rsidRPr="009236ED" w:rsidRDefault="0012094E" w:rsidP="0012094E">
            <w:pPr>
              <w:spacing w:after="0" w:line="240" w:lineRule="auto"/>
              <w:ind w:right="328"/>
              <w:jc w:val="right"/>
            </w:pPr>
            <w:r w:rsidRPr="009236ED">
              <w:t>24.8</w:t>
            </w:r>
          </w:p>
        </w:tc>
        <w:tc>
          <w:tcPr>
            <w:tcW w:w="980" w:type="dxa"/>
            <w:tcBorders>
              <w:bottom w:val="nil"/>
            </w:tcBorders>
            <w:shd w:val="clear" w:color="auto" w:fill="auto"/>
            <w:noWrap/>
            <w:vAlign w:val="bottom"/>
            <w:hideMark/>
          </w:tcPr>
          <w:p w:rsidR="0012094E" w:rsidRPr="009236ED" w:rsidRDefault="0012094E" w:rsidP="0012094E">
            <w:pPr>
              <w:spacing w:after="0" w:line="240" w:lineRule="auto"/>
              <w:ind w:right="32"/>
              <w:jc w:val="right"/>
            </w:pPr>
            <w:r w:rsidRPr="009236ED">
              <w:t>102</w:t>
            </w:r>
          </w:p>
        </w:tc>
        <w:tc>
          <w:tcPr>
            <w:tcW w:w="2060" w:type="dxa"/>
            <w:tcBorders>
              <w:bottom w:val="nil"/>
            </w:tcBorders>
            <w:shd w:val="clear" w:color="auto" w:fill="auto"/>
            <w:noWrap/>
            <w:vAlign w:val="bottom"/>
            <w:hideMark/>
          </w:tcPr>
          <w:p w:rsidR="0012094E" w:rsidRPr="009236ED" w:rsidRDefault="0012094E" w:rsidP="0012094E">
            <w:pPr>
              <w:spacing w:after="0" w:line="240" w:lineRule="auto"/>
              <w:jc w:val="center"/>
            </w:pPr>
            <w:r w:rsidRPr="009236ED">
              <w:t>4.3</w:t>
            </w:r>
          </w:p>
        </w:tc>
        <w:tc>
          <w:tcPr>
            <w:tcW w:w="683" w:type="dxa"/>
            <w:tcBorders>
              <w:bottom w:val="nil"/>
            </w:tcBorders>
            <w:shd w:val="clear" w:color="auto" w:fill="auto"/>
            <w:noWrap/>
            <w:vAlign w:val="bottom"/>
            <w:hideMark/>
          </w:tcPr>
          <w:p w:rsidR="0012094E" w:rsidRPr="009236ED" w:rsidRDefault="0012094E" w:rsidP="0012094E">
            <w:pPr>
              <w:spacing w:after="0" w:line="240" w:lineRule="auto"/>
            </w:pPr>
            <w:r w:rsidRPr="009236ED">
              <w:t>20.5</w:t>
            </w:r>
          </w:p>
        </w:tc>
        <w:tc>
          <w:tcPr>
            <w:tcW w:w="403" w:type="dxa"/>
            <w:tcBorders>
              <w:bottom w:val="nil"/>
            </w:tcBorders>
            <w:shd w:val="clear" w:color="auto" w:fill="auto"/>
            <w:noWrap/>
            <w:vAlign w:val="bottom"/>
            <w:hideMark/>
          </w:tcPr>
          <w:p w:rsidR="0012094E" w:rsidRPr="009236ED" w:rsidRDefault="0012094E" w:rsidP="0012094E">
            <w:pPr>
              <w:spacing w:after="0" w:line="240" w:lineRule="auto"/>
            </w:pPr>
            <w:r w:rsidRPr="009236ED">
              <w:t>to</w:t>
            </w:r>
          </w:p>
        </w:tc>
        <w:tc>
          <w:tcPr>
            <w:tcW w:w="683" w:type="dxa"/>
            <w:tcBorders>
              <w:bottom w:val="nil"/>
              <w:right w:val="nil"/>
            </w:tcBorders>
            <w:shd w:val="clear" w:color="auto" w:fill="auto"/>
            <w:noWrap/>
            <w:vAlign w:val="bottom"/>
            <w:hideMark/>
          </w:tcPr>
          <w:p w:rsidR="0012094E" w:rsidRPr="009236ED" w:rsidRDefault="0012094E" w:rsidP="0012094E">
            <w:pPr>
              <w:spacing w:after="0" w:line="240" w:lineRule="auto"/>
            </w:pPr>
            <w:r w:rsidRPr="009236ED">
              <w:t>29.0</w:t>
            </w:r>
          </w:p>
        </w:tc>
      </w:tr>
      <w:tr w:rsidR="0012094E" w:rsidRPr="009236ED" w:rsidTr="00826FE2">
        <w:trPr>
          <w:trHeight w:val="300"/>
        </w:trPr>
        <w:tc>
          <w:tcPr>
            <w:tcW w:w="7480" w:type="dxa"/>
            <w:tcBorders>
              <w:top w:val="single" w:sz="4" w:space="0" w:color="auto"/>
              <w:left w:val="nil"/>
              <w:bottom w:val="nil"/>
              <w:right w:val="nil"/>
            </w:tcBorders>
            <w:shd w:val="clear" w:color="auto" w:fill="auto"/>
            <w:noWrap/>
            <w:vAlign w:val="bottom"/>
            <w:hideMark/>
          </w:tcPr>
          <w:p w:rsidR="0012094E" w:rsidRPr="009236ED" w:rsidRDefault="0012094E" w:rsidP="0012094E">
            <w:pPr>
              <w:spacing w:after="0" w:line="240" w:lineRule="auto"/>
            </w:pPr>
          </w:p>
        </w:tc>
        <w:tc>
          <w:tcPr>
            <w:tcW w:w="723" w:type="dxa"/>
            <w:tcBorders>
              <w:top w:val="single" w:sz="4" w:space="0" w:color="auto"/>
              <w:left w:val="nil"/>
              <w:bottom w:val="nil"/>
              <w:right w:val="single" w:sz="4" w:space="0" w:color="auto"/>
            </w:tcBorders>
            <w:shd w:val="clear" w:color="auto" w:fill="auto"/>
            <w:noWrap/>
            <w:vAlign w:val="bottom"/>
            <w:hideMark/>
          </w:tcPr>
          <w:p w:rsidR="0012094E" w:rsidRPr="009236ED" w:rsidRDefault="0012094E" w:rsidP="0012094E">
            <w:pPr>
              <w:spacing w:after="0" w:line="240" w:lineRule="auto"/>
              <w:jc w:val="right"/>
            </w:pPr>
            <w:r w:rsidRPr="009236ED">
              <w:t>Total</w:t>
            </w:r>
          </w:p>
        </w:tc>
        <w:tc>
          <w:tcPr>
            <w:tcW w:w="1460" w:type="dxa"/>
            <w:tcBorders>
              <w:top w:val="single" w:sz="4" w:space="0" w:color="auto"/>
              <w:left w:val="single" w:sz="4" w:space="0" w:color="auto"/>
              <w:bottom w:val="nil"/>
              <w:right w:val="nil"/>
            </w:tcBorders>
            <w:shd w:val="clear" w:color="auto" w:fill="auto"/>
            <w:noWrap/>
            <w:vAlign w:val="bottom"/>
            <w:hideMark/>
          </w:tcPr>
          <w:p w:rsidR="0012094E" w:rsidRPr="009236ED" w:rsidRDefault="0012094E" w:rsidP="0012094E">
            <w:pPr>
              <w:spacing w:after="0" w:line="240" w:lineRule="auto"/>
              <w:ind w:right="328"/>
              <w:jc w:val="right"/>
            </w:pPr>
            <w:r w:rsidRPr="009236ED">
              <w:t>100.0</w:t>
            </w:r>
          </w:p>
        </w:tc>
        <w:tc>
          <w:tcPr>
            <w:tcW w:w="980" w:type="dxa"/>
            <w:tcBorders>
              <w:top w:val="single" w:sz="4" w:space="0" w:color="auto"/>
              <w:left w:val="nil"/>
              <w:bottom w:val="nil"/>
              <w:right w:val="nil"/>
            </w:tcBorders>
            <w:shd w:val="clear" w:color="auto" w:fill="auto"/>
            <w:noWrap/>
            <w:vAlign w:val="bottom"/>
            <w:hideMark/>
          </w:tcPr>
          <w:p w:rsidR="0012094E" w:rsidRPr="009236ED" w:rsidRDefault="0012094E" w:rsidP="0012094E">
            <w:pPr>
              <w:spacing w:after="0" w:line="240" w:lineRule="auto"/>
              <w:ind w:right="32"/>
              <w:jc w:val="right"/>
            </w:pPr>
            <w:r w:rsidRPr="009236ED">
              <w:t>391</w:t>
            </w:r>
          </w:p>
        </w:tc>
        <w:tc>
          <w:tcPr>
            <w:tcW w:w="2060" w:type="dxa"/>
            <w:tcBorders>
              <w:top w:val="single" w:sz="4" w:space="0" w:color="auto"/>
              <w:left w:val="nil"/>
              <w:bottom w:val="nil"/>
              <w:right w:val="nil"/>
            </w:tcBorders>
            <w:shd w:val="clear" w:color="auto" w:fill="auto"/>
            <w:noWrap/>
            <w:vAlign w:val="bottom"/>
            <w:hideMark/>
          </w:tcPr>
          <w:p w:rsidR="0012094E" w:rsidRPr="009236ED" w:rsidRDefault="0012094E" w:rsidP="0012094E">
            <w:pPr>
              <w:spacing w:after="0" w:line="240" w:lineRule="auto"/>
            </w:pPr>
          </w:p>
        </w:tc>
        <w:tc>
          <w:tcPr>
            <w:tcW w:w="683" w:type="dxa"/>
            <w:tcBorders>
              <w:top w:val="single" w:sz="4" w:space="0" w:color="auto"/>
              <w:left w:val="nil"/>
              <w:bottom w:val="nil"/>
              <w:right w:val="nil"/>
            </w:tcBorders>
            <w:shd w:val="clear" w:color="auto" w:fill="auto"/>
            <w:noWrap/>
            <w:vAlign w:val="bottom"/>
            <w:hideMark/>
          </w:tcPr>
          <w:p w:rsidR="0012094E" w:rsidRPr="009236ED" w:rsidRDefault="0012094E" w:rsidP="0012094E">
            <w:pPr>
              <w:spacing w:after="0" w:line="240" w:lineRule="auto"/>
            </w:pPr>
          </w:p>
        </w:tc>
        <w:tc>
          <w:tcPr>
            <w:tcW w:w="403" w:type="dxa"/>
            <w:tcBorders>
              <w:top w:val="single" w:sz="4" w:space="0" w:color="auto"/>
              <w:left w:val="nil"/>
              <w:bottom w:val="nil"/>
              <w:right w:val="nil"/>
            </w:tcBorders>
            <w:shd w:val="clear" w:color="auto" w:fill="auto"/>
            <w:noWrap/>
            <w:vAlign w:val="bottom"/>
            <w:hideMark/>
          </w:tcPr>
          <w:p w:rsidR="0012094E" w:rsidRPr="009236ED" w:rsidRDefault="0012094E" w:rsidP="0012094E">
            <w:pPr>
              <w:spacing w:after="0" w:line="240" w:lineRule="auto"/>
            </w:pPr>
          </w:p>
        </w:tc>
        <w:tc>
          <w:tcPr>
            <w:tcW w:w="683" w:type="dxa"/>
            <w:tcBorders>
              <w:top w:val="single" w:sz="4" w:space="0" w:color="auto"/>
              <w:left w:val="nil"/>
              <w:bottom w:val="nil"/>
              <w:right w:val="nil"/>
            </w:tcBorders>
            <w:shd w:val="clear" w:color="auto" w:fill="auto"/>
            <w:noWrap/>
            <w:vAlign w:val="bottom"/>
            <w:hideMark/>
          </w:tcPr>
          <w:p w:rsidR="0012094E" w:rsidRPr="009236ED" w:rsidRDefault="0012094E" w:rsidP="0012094E">
            <w:pPr>
              <w:spacing w:after="0" w:line="240" w:lineRule="auto"/>
            </w:pPr>
          </w:p>
        </w:tc>
      </w:tr>
    </w:tbl>
    <w:p w:rsidR="0012094E" w:rsidRPr="00B63717" w:rsidRDefault="0012094E" w:rsidP="0012094E">
      <w:pPr>
        <w:spacing w:after="0" w:line="240" w:lineRule="auto"/>
      </w:pPr>
      <w:r>
        <w:t>* Measured in percentage points</w:t>
      </w:r>
    </w:p>
    <w:p w:rsidR="00B20009" w:rsidRDefault="00B20009" w:rsidP="0012094E">
      <w:pPr>
        <w:spacing w:after="0" w:line="240" w:lineRule="auto"/>
        <w:rPr>
          <w:lang w:val="en-ZA" w:eastAsia="en-ZA"/>
        </w:rPr>
      </w:pPr>
    </w:p>
    <w:p w:rsidR="0012094E" w:rsidRDefault="0012094E" w:rsidP="0012094E">
      <w:pPr>
        <w:spacing w:after="0" w:line="240" w:lineRule="auto"/>
        <w:rPr>
          <w:lang w:val="en-ZA" w:eastAsia="en-ZA"/>
        </w:rPr>
      </w:pPr>
    </w:p>
    <w:p w:rsidR="00B20009" w:rsidRDefault="00B20009" w:rsidP="0012094E">
      <w:pPr>
        <w:spacing w:after="0" w:line="240" w:lineRule="auto"/>
        <w:rPr>
          <w:lang w:val="en-ZA" w:eastAsia="en-ZA"/>
        </w:rPr>
        <w:sectPr w:rsidR="00B20009" w:rsidSect="00B20009">
          <w:pgSz w:w="16834" w:h="11909" w:orient="landscape" w:code="9"/>
          <w:pgMar w:top="1701" w:right="1418" w:bottom="1701" w:left="1418" w:header="720" w:footer="720" w:gutter="0"/>
          <w:cols w:space="708"/>
          <w:docGrid w:linePitch="360"/>
        </w:sectPr>
      </w:pPr>
    </w:p>
    <w:p w:rsidR="00E702C2" w:rsidRPr="009B63C9" w:rsidRDefault="004635E7" w:rsidP="00B20009">
      <w:pPr>
        <w:rPr>
          <w:lang w:val="en-ZA" w:eastAsia="en-ZA"/>
        </w:rPr>
      </w:pPr>
      <w:r w:rsidRPr="009B63C9">
        <w:rPr>
          <w:lang w:val="en-ZA" w:eastAsia="en-ZA"/>
        </w:rPr>
        <w:lastRenderedPageBreak/>
        <w:t>Finally, these survey results also show that three-quarters of respondents secured their job through referrals via their social network, which reinforces the importance of social networks, not only for finding out about a job but also for getting a job (Table 3).</w:t>
      </w:r>
      <w:r w:rsidR="00173064" w:rsidRPr="009B63C9">
        <w:rPr>
          <w:lang w:val="en-ZA" w:eastAsia="en-ZA"/>
        </w:rPr>
        <w:t xml:space="preserve"> These results therefore suggest that the assumptions made by the spatial mismatch hypothesis need to be adjusted to accommodate the evidence that as many as one-fifth of job seekers living in excluded ghettos do not rely solely on neighbourhood-based social networks.</w:t>
      </w:r>
      <w:r w:rsidR="000407F0">
        <w:rPr>
          <w:lang w:val="en-ZA" w:eastAsia="en-ZA"/>
        </w:rPr>
        <w:t xml:space="preserve"> Again, I need to stress that these results are not aimed at dismissing the theory that the spatial mismatch between work and home does result in social networks that are isolated from workplace networks. </w:t>
      </w:r>
      <w:r w:rsidR="00134623">
        <w:rPr>
          <w:lang w:val="en-ZA" w:eastAsia="en-ZA"/>
        </w:rPr>
        <w:t>Rather, the results are aimed at refining our understanding of the causal mechanisms at play and the extent to which they can account for unemployment.</w:t>
      </w:r>
    </w:p>
    <w:p w:rsidR="009425E4" w:rsidRPr="0040451D" w:rsidRDefault="009425E4" w:rsidP="005026CE">
      <w:pPr>
        <w:pStyle w:val="Heading2"/>
        <w:spacing w:line="480" w:lineRule="auto"/>
        <w:rPr>
          <w:lang w:val="en-GB"/>
        </w:rPr>
      </w:pPr>
      <w:r w:rsidRPr="0040451D">
        <w:rPr>
          <w:lang w:val="en-GB"/>
        </w:rPr>
        <w:t>Conclusion</w:t>
      </w:r>
    </w:p>
    <w:p w:rsidR="009425E4" w:rsidRPr="0040451D" w:rsidRDefault="00CD69C7" w:rsidP="00B20009">
      <w:pPr>
        <w:rPr>
          <w:lang w:eastAsia="en-US"/>
        </w:rPr>
      </w:pPr>
      <w:r>
        <w:rPr>
          <w:lang w:eastAsia="en-US"/>
        </w:rPr>
        <w:t>Many</w:t>
      </w:r>
      <w:r w:rsidR="000F54C7" w:rsidRPr="0040451D">
        <w:rPr>
          <w:lang w:eastAsia="en-US"/>
        </w:rPr>
        <w:t xml:space="preserve"> studies of</w:t>
      </w:r>
      <w:r w:rsidR="009425E4" w:rsidRPr="0040451D">
        <w:rPr>
          <w:lang w:eastAsia="en-US"/>
        </w:rPr>
        <w:t xml:space="preserve"> </w:t>
      </w:r>
      <w:r w:rsidR="000F54C7" w:rsidRPr="0040451D">
        <w:rPr>
          <w:lang w:eastAsia="en-US"/>
        </w:rPr>
        <w:t>the mechanisms of the labour market spatial mismatch use</w:t>
      </w:r>
      <w:r w:rsidR="009425E4" w:rsidRPr="0040451D">
        <w:rPr>
          <w:lang w:eastAsia="en-US"/>
        </w:rPr>
        <w:t xml:space="preserve"> a deductive-nomological model of </w:t>
      </w:r>
      <w:r>
        <w:rPr>
          <w:lang w:eastAsia="en-US"/>
        </w:rPr>
        <w:t>explanation</w:t>
      </w:r>
      <w:r w:rsidR="009425E4" w:rsidRPr="0040451D">
        <w:rPr>
          <w:lang w:eastAsia="en-US"/>
        </w:rPr>
        <w:t>. These studies hypothesize causal mechanisms without establishing their existence through research.</w:t>
      </w:r>
      <w:r w:rsidR="000F54C7" w:rsidRPr="0040451D">
        <w:rPr>
          <w:lang w:eastAsia="en-US"/>
        </w:rPr>
        <w:t xml:space="preserve"> </w:t>
      </w:r>
      <w:r w:rsidR="007539EB" w:rsidRPr="0040451D">
        <w:rPr>
          <w:lang w:eastAsia="en-US"/>
        </w:rPr>
        <w:t>Instead, t</w:t>
      </w:r>
      <w:r w:rsidR="000F54C7" w:rsidRPr="0040451D">
        <w:rPr>
          <w:lang w:eastAsia="en-US"/>
        </w:rPr>
        <w:t>hey treat such mechanisms as if they were unobservable and measure the quantities of variables that mig</w:t>
      </w:r>
      <w:r>
        <w:rPr>
          <w:lang w:eastAsia="en-US"/>
        </w:rPr>
        <w:t>ht be associated with a hypothesized</w:t>
      </w:r>
      <w:r w:rsidR="000F54C7" w:rsidRPr="0040451D">
        <w:rPr>
          <w:lang w:eastAsia="en-US"/>
        </w:rPr>
        <w:t xml:space="preserve"> mechanism in order to establish the association of independent variables (such as distance from work) </w:t>
      </w:r>
      <w:r w:rsidR="00B869A6">
        <w:rPr>
          <w:lang w:eastAsia="en-US"/>
        </w:rPr>
        <w:t>with</w:t>
      </w:r>
      <w:r w:rsidR="000F54C7" w:rsidRPr="0040451D">
        <w:rPr>
          <w:lang w:eastAsia="en-US"/>
        </w:rPr>
        <w:t xml:space="preserve"> the dependent variable (employment status).</w:t>
      </w:r>
      <w:r w:rsidR="007539EB" w:rsidRPr="0040451D">
        <w:rPr>
          <w:lang w:eastAsia="en-US"/>
        </w:rPr>
        <w:t xml:space="preserve"> As </w:t>
      </w:r>
      <w:r w:rsidR="00200C0E">
        <w:rPr>
          <w:lang w:eastAsia="en-US"/>
        </w:rPr>
        <w:t>I</w:t>
      </w:r>
      <w:r w:rsidR="007539EB" w:rsidRPr="0040451D">
        <w:rPr>
          <w:lang w:eastAsia="en-US"/>
        </w:rPr>
        <w:t xml:space="preserve"> have argued, this approach cannot</w:t>
      </w:r>
      <w:r w:rsidR="00B869A6">
        <w:rPr>
          <w:lang w:eastAsia="en-US"/>
        </w:rPr>
        <w:t xml:space="preserve"> identify and provide an understanding of the causal mechanism</w:t>
      </w:r>
      <w:r w:rsidR="001F6A82">
        <w:rPr>
          <w:lang w:eastAsia="en-US"/>
        </w:rPr>
        <w:t xml:space="preserve"> </w:t>
      </w:r>
      <w:r w:rsidR="00CA515A" w:rsidRPr="009B63C9">
        <w:rPr>
          <w:lang w:eastAsia="en-US"/>
        </w:rPr>
        <w:t>since the causal mechanism itself is not the object of study</w:t>
      </w:r>
      <w:r w:rsidR="00B9174D" w:rsidRPr="0040451D">
        <w:rPr>
          <w:lang w:eastAsia="en-US"/>
        </w:rPr>
        <w:t>.</w:t>
      </w:r>
    </w:p>
    <w:p w:rsidR="00B541D9" w:rsidRPr="0040451D" w:rsidRDefault="00200C0E" w:rsidP="00B20009">
      <w:pPr>
        <w:rPr>
          <w:lang w:eastAsia="en-US"/>
        </w:rPr>
      </w:pPr>
      <w:r>
        <w:rPr>
          <w:lang w:eastAsia="en-US"/>
        </w:rPr>
        <w:t>I</w:t>
      </w:r>
      <w:r w:rsidR="007539EB" w:rsidRPr="0040451D">
        <w:rPr>
          <w:lang w:eastAsia="en-US"/>
        </w:rPr>
        <w:t xml:space="preserve"> ha</w:t>
      </w:r>
      <w:r w:rsidR="00CA515A">
        <w:rPr>
          <w:lang w:eastAsia="en-US"/>
        </w:rPr>
        <w:t>ve</w:t>
      </w:r>
      <w:r w:rsidR="007539EB" w:rsidRPr="0040451D">
        <w:rPr>
          <w:lang w:eastAsia="en-US"/>
        </w:rPr>
        <w:t xml:space="preserve"> taken a different approach by using </w:t>
      </w:r>
      <w:r w:rsidR="00BF3447">
        <w:rPr>
          <w:lang w:eastAsia="en-US"/>
        </w:rPr>
        <w:t xml:space="preserve">the logic of retroduction </w:t>
      </w:r>
      <w:r w:rsidR="00390BB1" w:rsidRPr="0040451D">
        <w:rPr>
          <w:lang w:eastAsia="en-US"/>
        </w:rPr>
        <w:t xml:space="preserve">to discover </w:t>
      </w:r>
      <w:r w:rsidR="00B541D9" w:rsidRPr="0040451D">
        <w:rPr>
          <w:lang w:eastAsia="en-US"/>
        </w:rPr>
        <w:t xml:space="preserve">and describe </w:t>
      </w:r>
      <w:r w:rsidR="00390BB1" w:rsidRPr="0040451D">
        <w:rPr>
          <w:lang w:eastAsia="en-US"/>
        </w:rPr>
        <w:t xml:space="preserve">the social mechanisms whereby low-wage workers </w:t>
      </w:r>
      <w:r w:rsidR="00B541D9" w:rsidRPr="0040451D">
        <w:rPr>
          <w:lang w:eastAsia="en-US"/>
        </w:rPr>
        <w:t>both</w:t>
      </w:r>
      <w:r w:rsidR="001F26FB">
        <w:rPr>
          <w:lang w:eastAsia="en-US"/>
        </w:rPr>
        <w:t xml:space="preserve"> </w:t>
      </w:r>
      <w:r w:rsidR="001F26FB" w:rsidRPr="009B63C9">
        <w:rPr>
          <w:lang w:eastAsia="en-US"/>
        </w:rPr>
        <w:t>establish workplace-based social networks that they use</w:t>
      </w:r>
      <w:r w:rsidR="001F26FB">
        <w:rPr>
          <w:lang w:eastAsia="en-US"/>
        </w:rPr>
        <w:t xml:space="preserve"> to</w:t>
      </w:r>
      <w:r w:rsidR="00B541D9" w:rsidRPr="0040451D">
        <w:rPr>
          <w:lang w:eastAsia="en-US"/>
        </w:rPr>
        <w:t xml:space="preserve"> </w:t>
      </w:r>
      <w:r w:rsidR="00390BB1" w:rsidRPr="0040451D">
        <w:rPr>
          <w:lang w:eastAsia="en-US"/>
        </w:rPr>
        <w:t>find out about jobs far from their homes</w:t>
      </w:r>
      <w:r w:rsidR="00B541D9" w:rsidRPr="0040451D">
        <w:rPr>
          <w:lang w:eastAsia="en-US"/>
        </w:rPr>
        <w:t xml:space="preserve"> and how they secure these jobs</w:t>
      </w:r>
      <w:r w:rsidR="001F26FB">
        <w:rPr>
          <w:lang w:eastAsia="en-US"/>
        </w:rPr>
        <w:t xml:space="preserve"> </w:t>
      </w:r>
      <w:r w:rsidR="001F26FB" w:rsidRPr="009B63C9">
        <w:rPr>
          <w:lang w:eastAsia="en-US"/>
        </w:rPr>
        <w:t>through referral hiring</w:t>
      </w:r>
      <w:r w:rsidR="00390BB1" w:rsidRPr="0040451D">
        <w:rPr>
          <w:lang w:eastAsia="en-US"/>
        </w:rPr>
        <w:t xml:space="preserve">. </w:t>
      </w:r>
      <w:r w:rsidR="001E1C96">
        <w:rPr>
          <w:lang w:eastAsia="en-US"/>
        </w:rPr>
        <w:t>So, unlike the d</w:t>
      </w:r>
      <w:r w:rsidR="00917FCC">
        <w:rPr>
          <w:lang w:eastAsia="en-US"/>
        </w:rPr>
        <w:t>eductive</w:t>
      </w:r>
      <w:r w:rsidR="001E1C96">
        <w:rPr>
          <w:lang w:eastAsia="en-US"/>
        </w:rPr>
        <w:t>-n</w:t>
      </w:r>
      <w:r w:rsidR="00917FCC">
        <w:rPr>
          <w:lang w:eastAsia="en-US"/>
        </w:rPr>
        <w:t>omological</w:t>
      </w:r>
      <w:r w:rsidR="00F44129">
        <w:rPr>
          <w:lang w:eastAsia="en-US"/>
        </w:rPr>
        <w:t xml:space="preserve"> model of establishing causation, which can only hypothesize the nature of causal mechanisms, we have collected evidence on the nature of social networks and their role in job searching and recruitment under conditions of a spatial mismatch between work and home.</w:t>
      </w:r>
      <w:r w:rsidR="00420E02">
        <w:rPr>
          <w:lang w:eastAsia="en-US"/>
        </w:rPr>
        <w:t xml:space="preserve"> </w:t>
      </w:r>
      <w:r w:rsidR="009975D7">
        <w:rPr>
          <w:lang w:eastAsia="en-US"/>
        </w:rPr>
        <w:t>By discovering and describing</w:t>
      </w:r>
      <w:r w:rsidR="00B541D9" w:rsidRPr="0040451D">
        <w:rPr>
          <w:lang w:eastAsia="en-US"/>
        </w:rPr>
        <w:t xml:space="preserve"> the social </w:t>
      </w:r>
      <w:r w:rsidR="00C01A9C" w:rsidRPr="0040451D">
        <w:rPr>
          <w:lang w:eastAsia="en-US"/>
        </w:rPr>
        <w:t>structure</w:t>
      </w:r>
      <w:r w:rsidR="00CA515A">
        <w:rPr>
          <w:lang w:eastAsia="en-US"/>
        </w:rPr>
        <w:t xml:space="preserve"> </w:t>
      </w:r>
      <w:r w:rsidR="00CA515A" w:rsidRPr="009B63C9">
        <w:rPr>
          <w:lang w:eastAsia="en-US"/>
        </w:rPr>
        <w:t>and social practices</w:t>
      </w:r>
      <w:r w:rsidR="00C01A9C" w:rsidRPr="0040451D">
        <w:rPr>
          <w:lang w:eastAsia="en-US"/>
        </w:rPr>
        <w:t xml:space="preserve"> involving employers, </w:t>
      </w:r>
      <w:r w:rsidR="009975D7">
        <w:rPr>
          <w:lang w:eastAsia="en-US"/>
        </w:rPr>
        <w:t>their workers and job</w:t>
      </w:r>
      <w:r w:rsidR="00C01A9C" w:rsidRPr="0040451D">
        <w:rPr>
          <w:lang w:eastAsia="en-US"/>
        </w:rPr>
        <w:t xml:space="preserve">-seekers, this research has established that </w:t>
      </w:r>
      <w:r w:rsidR="0039738B">
        <w:rPr>
          <w:lang w:eastAsia="en-US"/>
        </w:rPr>
        <w:t>job seekers with social networks based on workplace experience</w:t>
      </w:r>
      <w:r w:rsidR="007973AC">
        <w:rPr>
          <w:lang w:eastAsia="en-US"/>
        </w:rPr>
        <w:t xml:space="preserve"> </w:t>
      </w:r>
      <w:r w:rsidR="006C2FE2">
        <w:rPr>
          <w:lang w:eastAsia="en-US"/>
        </w:rPr>
        <w:t xml:space="preserve">are </w:t>
      </w:r>
      <w:r w:rsidR="007973AC">
        <w:rPr>
          <w:lang w:eastAsia="en-US"/>
        </w:rPr>
        <w:t>necessar</w:t>
      </w:r>
      <w:r w:rsidR="0039738B">
        <w:rPr>
          <w:lang w:eastAsia="en-US"/>
        </w:rPr>
        <w:t xml:space="preserve">ily </w:t>
      </w:r>
      <w:r w:rsidR="006C2FE2">
        <w:rPr>
          <w:lang w:eastAsia="en-US"/>
        </w:rPr>
        <w:t>connected into</w:t>
      </w:r>
      <w:r w:rsidR="0039738B">
        <w:rPr>
          <w:lang w:eastAsia="en-US"/>
        </w:rPr>
        <w:t xml:space="preserve"> the job network.</w:t>
      </w:r>
      <w:r w:rsidR="006C2FE2">
        <w:rPr>
          <w:lang w:eastAsia="en-US"/>
        </w:rPr>
        <w:t xml:space="preserve"> These social connections not only convey information </w:t>
      </w:r>
      <w:r w:rsidR="006C2FE2">
        <w:rPr>
          <w:lang w:eastAsia="en-US"/>
        </w:rPr>
        <w:lastRenderedPageBreak/>
        <w:t>about jobs, but are also the basis on which job referrals are made.</w:t>
      </w:r>
      <w:r w:rsidR="00A22121">
        <w:rPr>
          <w:lang w:eastAsia="en-US"/>
        </w:rPr>
        <w:t xml:space="preserve"> </w:t>
      </w:r>
      <w:r w:rsidR="0039738B">
        <w:rPr>
          <w:lang w:eastAsia="en-US"/>
        </w:rPr>
        <w:t>The</w:t>
      </w:r>
      <w:r w:rsidR="00F44129">
        <w:rPr>
          <w:lang w:eastAsia="en-US"/>
        </w:rPr>
        <w:t xml:space="preserve"> nature of </w:t>
      </w:r>
      <w:r w:rsidR="00A22121">
        <w:rPr>
          <w:lang w:eastAsia="en-US"/>
        </w:rPr>
        <w:t>this</w:t>
      </w:r>
      <w:r w:rsidR="0039738B">
        <w:rPr>
          <w:lang w:eastAsia="en-US"/>
        </w:rPr>
        <w:t xml:space="preserve"> link with the job network does not change when </w:t>
      </w:r>
      <w:r w:rsidR="00A22121">
        <w:rPr>
          <w:lang w:eastAsia="en-US"/>
        </w:rPr>
        <w:t>workers</w:t>
      </w:r>
      <w:r w:rsidR="0039738B">
        <w:rPr>
          <w:lang w:eastAsia="en-US"/>
        </w:rPr>
        <w:t xml:space="preserve"> are obliged</w:t>
      </w:r>
      <w:r w:rsidR="001F6A82">
        <w:rPr>
          <w:lang w:eastAsia="en-US"/>
        </w:rPr>
        <w:t xml:space="preserve"> or even forced</w:t>
      </w:r>
      <w:r w:rsidR="0039738B">
        <w:rPr>
          <w:lang w:eastAsia="en-US"/>
        </w:rPr>
        <w:t xml:space="preserve"> to live in excluded ghettos with high unemployment rates among their neighbours and relatives.</w:t>
      </w:r>
      <w:r w:rsidR="00A22121">
        <w:rPr>
          <w:lang w:eastAsia="en-US"/>
        </w:rPr>
        <w:t xml:space="preserve"> By contrast, workers with no work experience do not have direct access to the job network. </w:t>
      </w:r>
      <w:r w:rsidR="00FB25FC">
        <w:rPr>
          <w:lang w:eastAsia="en-US"/>
        </w:rPr>
        <w:t>In the absence of an income to search further afield, t</w:t>
      </w:r>
      <w:r w:rsidR="00A22121">
        <w:rPr>
          <w:lang w:eastAsia="en-US"/>
        </w:rPr>
        <w:t>hey can only gain access to the job network through</w:t>
      </w:r>
      <w:r w:rsidR="00FB25FC">
        <w:rPr>
          <w:lang w:eastAsia="en-US"/>
        </w:rPr>
        <w:t xml:space="preserve"> their friends and relatives who live in their own neighbourhood</w:t>
      </w:r>
      <w:r w:rsidR="00A22121">
        <w:rPr>
          <w:lang w:eastAsia="en-US"/>
        </w:rPr>
        <w:t>.</w:t>
      </w:r>
    </w:p>
    <w:p w:rsidR="00C54CC4" w:rsidRPr="0040451D" w:rsidRDefault="00CD69C7" w:rsidP="00B20009">
      <w:pPr>
        <w:rPr>
          <w:lang w:eastAsia="en-US"/>
        </w:rPr>
      </w:pPr>
      <w:r>
        <w:rPr>
          <w:lang w:eastAsia="en-US"/>
        </w:rPr>
        <w:t xml:space="preserve">These findings contribute to the debate about the labour market spatial mismatch by discovering and describing the conditions under which the spatial mismatch between work and home does cause unemployment and the conditions under which it does not cause unemployment. Furthermore, by quantifying the extent to which these different conditions are found in Cape Town’s excluded ghettos, this research </w:t>
      </w:r>
      <w:r w:rsidR="00344F5D">
        <w:rPr>
          <w:lang w:eastAsia="en-US"/>
        </w:rPr>
        <w:t>suggest</w:t>
      </w:r>
      <w:r>
        <w:rPr>
          <w:lang w:eastAsia="en-US"/>
        </w:rPr>
        <w:t>s</w:t>
      </w:r>
      <w:r w:rsidR="00344F5D">
        <w:rPr>
          <w:lang w:eastAsia="en-US"/>
        </w:rPr>
        <w:t xml:space="preserve"> that </w:t>
      </w:r>
      <w:r w:rsidR="0025077F" w:rsidRPr="009B63C9">
        <w:rPr>
          <w:lang w:eastAsia="en-US"/>
        </w:rPr>
        <w:t xml:space="preserve">a </w:t>
      </w:r>
      <w:r w:rsidR="00134623">
        <w:rPr>
          <w:lang w:eastAsia="en-US"/>
        </w:rPr>
        <w:t xml:space="preserve">small but </w:t>
      </w:r>
      <w:r w:rsidR="0025077F" w:rsidRPr="009B63C9">
        <w:rPr>
          <w:lang w:eastAsia="en-US"/>
        </w:rPr>
        <w:t>substantial proportion of</w:t>
      </w:r>
      <w:r w:rsidR="0025077F">
        <w:rPr>
          <w:lang w:eastAsia="en-US"/>
        </w:rPr>
        <w:t xml:space="preserve"> </w:t>
      </w:r>
      <w:r w:rsidR="00344F5D">
        <w:rPr>
          <w:lang w:eastAsia="en-US"/>
        </w:rPr>
        <w:t>workers who have developed workplace-based social networks are not excluded from the job market, even when they live in remote excluded ghettos.</w:t>
      </w:r>
    </w:p>
    <w:p w:rsidR="007C6AAC" w:rsidRPr="0040451D" w:rsidRDefault="007C6AAC" w:rsidP="005026CE">
      <w:pPr>
        <w:pStyle w:val="Heading2"/>
        <w:spacing w:line="480" w:lineRule="auto"/>
        <w:rPr>
          <w:lang w:val="en-GB"/>
        </w:rPr>
      </w:pPr>
      <w:r w:rsidRPr="0040451D">
        <w:rPr>
          <w:lang w:val="en-GB"/>
        </w:rPr>
        <w:t>Notes</w:t>
      </w:r>
    </w:p>
    <w:p w:rsidR="00527343" w:rsidRDefault="00422B69" w:rsidP="00B20009">
      <w:pPr>
        <w:pStyle w:val="Reference"/>
      </w:pPr>
      <w:r w:rsidRPr="0040451D">
        <w:t>1.</w:t>
      </w:r>
      <w:r w:rsidRPr="0040451D">
        <w:tab/>
      </w:r>
      <w:proofErr w:type="gramStart"/>
      <w:r w:rsidR="00527343">
        <w:rPr>
          <w:lang w:val="en-ZA"/>
        </w:rPr>
        <w:t>The</w:t>
      </w:r>
      <w:proofErr w:type="gramEnd"/>
      <w:r w:rsidR="00527343">
        <w:rPr>
          <w:lang w:val="en-ZA"/>
        </w:rPr>
        <w:t xml:space="preserve"> </w:t>
      </w:r>
      <w:r w:rsidR="008461EE">
        <w:rPr>
          <w:lang w:val="en-ZA"/>
        </w:rPr>
        <w:t>most useful</w:t>
      </w:r>
      <w:r w:rsidR="00527343">
        <w:rPr>
          <w:lang w:val="en-ZA"/>
        </w:rPr>
        <w:t xml:space="preserve"> technique is logistic regression because it allows for the measurement of the independent co-variance of independent variables with a dichotomous dependent variable.</w:t>
      </w:r>
    </w:p>
    <w:p w:rsidR="00411C4A" w:rsidRDefault="004C77CB" w:rsidP="00B20009">
      <w:pPr>
        <w:pStyle w:val="Reference"/>
      </w:pPr>
      <w:r>
        <w:t>2</w:t>
      </w:r>
      <w:r w:rsidR="00EB143A">
        <w:t>.</w:t>
      </w:r>
      <w:r w:rsidR="00EB143A">
        <w:tab/>
      </w:r>
      <w:r w:rsidR="00411C4A">
        <w:t>The questionnaire survey design was a t</w:t>
      </w:r>
      <w:r w:rsidR="00477609">
        <w:t>hree</w:t>
      </w:r>
      <w:r w:rsidR="00411C4A">
        <w:t xml:space="preserve">-stage cluster sample. The primary sampling units were the ‘small area’ </w:t>
      </w:r>
      <w:r w:rsidR="00477609">
        <w:t>residential neighbourhoods as defined by Statistics South Africa. The secondary sampling units were households and the tertiary sampling unit</w:t>
      </w:r>
      <w:r w:rsidR="007F618A">
        <w:t>s</w:t>
      </w:r>
      <w:r w:rsidR="00477609">
        <w:t xml:space="preserve"> were individuals. One adult respondent was chosen randomly </w:t>
      </w:r>
      <w:r w:rsidR="007F618A">
        <w:t>from</w:t>
      </w:r>
      <w:r w:rsidR="00477609">
        <w:t xml:space="preserve"> each selected household. </w:t>
      </w:r>
      <w:r w:rsidR="009C7000">
        <w:t xml:space="preserve">The sample was stratified by race, non-proportional to the population size of each race. </w:t>
      </w:r>
      <w:r w:rsidR="00477609">
        <w:t>The</w:t>
      </w:r>
      <w:r w:rsidR="009C7000">
        <w:t xml:space="preserve"> results are therefore</w:t>
      </w:r>
      <w:r w:rsidR="00477609">
        <w:t xml:space="preserve"> </w:t>
      </w:r>
      <w:r w:rsidR="00CC3A81">
        <w:t xml:space="preserve">weighted </w:t>
      </w:r>
      <w:r w:rsidR="009C7000">
        <w:t>to</w:t>
      </w:r>
      <w:r w:rsidR="00477609">
        <w:t xml:space="preserve"> represent the </w:t>
      </w:r>
      <w:r w:rsidR="00556B7B">
        <w:t xml:space="preserve">correct </w:t>
      </w:r>
      <w:r w:rsidR="00477609">
        <w:t>number of adults living within the boundaries of the City of Cape Town.</w:t>
      </w:r>
      <w:r w:rsidR="0059313B">
        <w:t xml:space="preserve"> </w:t>
      </w:r>
      <w:r w:rsidR="00605980">
        <w:t xml:space="preserve">For </w:t>
      </w:r>
      <w:r w:rsidR="00DD3618">
        <w:t xml:space="preserve">further </w:t>
      </w:r>
      <w:r w:rsidR="00605980">
        <w:t>details</w:t>
      </w:r>
      <w:r w:rsidR="00DD26EF">
        <w:t>, refer to</w:t>
      </w:r>
      <w:r w:rsidR="00605980">
        <w:t xml:space="preserve"> Crankshaw et al</w:t>
      </w:r>
      <w:r w:rsidR="00CC3A81">
        <w:t>.</w:t>
      </w:r>
      <w:r w:rsidR="00605980">
        <w:t xml:space="preserve"> (2001)</w:t>
      </w:r>
      <w:r w:rsidR="00DD26EF">
        <w:t xml:space="preserve"> who report on a very similar sample design</w:t>
      </w:r>
      <w:r w:rsidR="00836F64">
        <w:t xml:space="preserve"> that was used in the Khayelitsha Mitchells Plain Survey</w:t>
      </w:r>
      <w:r w:rsidR="00605980">
        <w:t>.</w:t>
      </w:r>
    </w:p>
    <w:p w:rsidR="00605980" w:rsidRDefault="004C77CB" w:rsidP="00B20009">
      <w:pPr>
        <w:pStyle w:val="Reference"/>
      </w:pPr>
      <w:r>
        <w:t>3</w:t>
      </w:r>
      <w:r w:rsidR="00C11597">
        <w:t>.</w:t>
      </w:r>
      <w:r w:rsidR="00C11597">
        <w:tab/>
        <w:t>This question was based on a</w:t>
      </w:r>
      <w:r w:rsidR="00624E14">
        <w:t>nother</w:t>
      </w:r>
      <w:r w:rsidR="00C11597">
        <w:t xml:space="preserve"> question used in the Khayelitsha Mitchell’s Plain Sur</w:t>
      </w:r>
      <w:r w:rsidR="00866D9E">
        <w:t>vey (Seekings and Nattrass, 2005</w:t>
      </w:r>
      <w:r w:rsidR="008E1C91">
        <w:t>:</w:t>
      </w:r>
      <w:r w:rsidR="00624E14">
        <w:t> </w:t>
      </w:r>
      <w:r w:rsidR="00866D9E">
        <w:t>285).</w:t>
      </w:r>
    </w:p>
    <w:p w:rsidR="003F0CBB" w:rsidRDefault="003F0CBB" w:rsidP="005026CE">
      <w:pPr>
        <w:pStyle w:val="Heading2"/>
        <w:spacing w:line="480" w:lineRule="auto"/>
        <w:rPr>
          <w:lang w:val="en-GB"/>
        </w:rPr>
      </w:pPr>
      <w:r>
        <w:rPr>
          <w:lang w:val="en-GB"/>
        </w:rPr>
        <w:lastRenderedPageBreak/>
        <w:t>Acknowledgements</w:t>
      </w:r>
    </w:p>
    <w:p w:rsidR="003F0CBB" w:rsidRDefault="003F0CBB" w:rsidP="003F0CBB">
      <w:r w:rsidRPr="009C2D5F">
        <w:t xml:space="preserve">This </w:t>
      </w:r>
      <w:r>
        <w:t>study</w:t>
      </w:r>
      <w:r w:rsidRPr="009C2D5F">
        <w:t xml:space="preserve"> was supported financially </w:t>
      </w:r>
      <w:r>
        <w:t>by the</w:t>
      </w:r>
      <w:r w:rsidRPr="003D5FBA">
        <w:t xml:space="preserve"> University of Cape Town</w:t>
      </w:r>
      <w:r>
        <w:t>, the African Centre for Cities, the Max Planck Institute for Religious and Ethnic Diversity, the Centre for Social Science Research</w:t>
      </w:r>
      <w:r w:rsidRPr="003D5FBA">
        <w:t xml:space="preserve"> </w:t>
      </w:r>
      <w:r w:rsidRPr="009C2D5F">
        <w:t>and the National Research Foundation</w:t>
      </w:r>
      <w:r>
        <w:t>.</w:t>
      </w:r>
    </w:p>
    <w:p w:rsidR="003F0CBB" w:rsidRDefault="003F0CBB" w:rsidP="003F0CBB">
      <w:r>
        <w:t>NRF Grant Nos.</w:t>
      </w:r>
      <w:r w:rsidRPr="008779D6">
        <w:t xml:space="preserve"> </w:t>
      </w:r>
      <w:r>
        <w:t>66062 and 48283; Max Planck Grant Ref. 10622</w:t>
      </w:r>
    </w:p>
    <w:p w:rsidR="003F0CBB" w:rsidRPr="00A3401A" w:rsidRDefault="003F0CBB" w:rsidP="003F0CBB">
      <w:r>
        <w:t xml:space="preserve">I would like to acknowledge the fieldwork contributions by the following students in the Sociology Department at the University </w:t>
      </w:r>
      <w:proofErr w:type="gramStart"/>
      <w:r>
        <w:t>of</w:t>
      </w:r>
      <w:proofErr w:type="gramEnd"/>
      <w:r>
        <w:t xml:space="preserve"> Cape Town (UCT): Deborah Goetz, Hayley Petersen, Pandora Buchanan, Anya van </w:t>
      </w:r>
      <w:proofErr w:type="spellStart"/>
      <w:r>
        <w:t>Wyk</w:t>
      </w:r>
      <w:proofErr w:type="spellEnd"/>
      <w:r>
        <w:t>,</w:t>
      </w:r>
      <w:r w:rsidRPr="0095640E">
        <w:t xml:space="preserve"> </w:t>
      </w:r>
      <w:r>
        <w:t xml:space="preserve">Jean-Paul Solomon, </w:t>
      </w:r>
      <w:proofErr w:type="spellStart"/>
      <w:r>
        <w:t>Binaishree</w:t>
      </w:r>
      <w:proofErr w:type="spellEnd"/>
      <w:r>
        <w:t xml:space="preserve"> Marimuthu, Denver </w:t>
      </w:r>
      <w:proofErr w:type="spellStart"/>
      <w:r>
        <w:t>Grigg</w:t>
      </w:r>
      <w:proofErr w:type="spellEnd"/>
      <w:r>
        <w:t xml:space="preserve"> and Kylie Stewart. I would also like to thank Elena Moore for assisting with the training and supervision of fieldworkers and her contribution to the design and management of the questionnaire survey. The questionnaire survey was conducted by </w:t>
      </w:r>
      <w:proofErr w:type="spellStart"/>
      <w:r>
        <w:t>Progressus</w:t>
      </w:r>
      <w:proofErr w:type="spellEnd"/>
      <w:r>
        <w:t xml:space="preserve">, a private survey company and the data for the sample design were kindly provided by Diego Iturralde of Statistics South Africa. Martin Wittenberg and </w:t>
      </w:r>
      <w:proofErr w:type="spellStart"/>
      <w:r>
        <w:t>Cally</w:t>
      </w:r>
      <w:proofErr w:type="spellEnd"/>
      <w:r>
        <w:t xml:space="preserve"> </w:t>
      </w:r>
      <w:proofErr w:type="spellStart"/>
      <w:r>
        <w:t>Ardington</w:t>
      </w:r>
      <w:proofErr w:type="spellEnd"/>
      <w:r>
        <w:t xml:space="preserve"> advised me on the sample design. </w:t>
      </w:r>
      <w:r>
        <w:rPr>
          <w:lang w:val="en-ZA"/>
        </w:rPr>
        <w:t xml:space="preserve">Nick Lindenberg and Thomas </w:t>
      </w:r>
      <w:proofErr w:type="spellStart"/>
      <w:r>
        <w:rPr>
          <w:lang w:val="en-ZA"/>
        </w:rPr>
        <w:t>Slingsby</w:t>
      </w:r>
      <w:proofErr w:type="spellEnd"/>
      <w:r>
        <w:rPr>
          <w:lang w:val="en-ZA"/>
        </w:rPr>
        <w:t xml:space="preserve"> at the GIS Laboratory provided expert advice on creating aerial images for the primary sample.</w:t>
      </w:r>
      <w:r>
        <w:t xml:space="preserve"> The map was drawn by </w:t>
      </w:r>
      <w:r w:rsidRPr="00A3401A">
        <w:t xml:space="preserve">Philip Stickler, Cartography Unit, Department of Geography, </w:t>
      </w:r>
      <w:proofErr w:type="gramStart"/>
      <w:r w:rsidRPr="00A3401A">
        <w:t>University</w:t>
      </w:r>
      <w:proofErr w:type="gramEnd"/>
      <w:r w:rsidRPr="00A3401A">
        <w:t xml:space="preserve"> of Cambridge.</w:t>
      </w:r>
    </w:p>
    <w:p w:rsidR="004015F9" w:rsidRPr="0040451D" w:rsidRDefault="004015F9" w:rsidP="005026CE">
      <w:pPr>
        <w:pStyle w:val="Heading2"/>
        <w:spacing w:line="480" w:lineRule="auto"/>
        <w:rPr>
          <w:lang w:val="en-GB"/>
        </w:rPr>
      </w:pPr>
      <w:r w:rsidRPr="0040451D">
        <w:rPr>
          <w:lang w:val="en-GB"/>
        </w:rPr>
        <w:t>References</w:t>
      </w:r>
    </w:p>
    <w:p w:rsidR="00DF0AF7" w:rsidRPr="00E52946" w:rsidRDefault="0042621E" w:rsidP="00B20009">
      <w:pPr>
        <w:pStyle w:val="Reference"/>
      </w:pPr>
      <w:r w:rsidRPr="009B63C9">
        <w:t>Aguilera</w:t>
      </w:r>
      <w:r w:rsidR="00DF0AF7" w:rsidRPr="009B63C9">
        <w:t xml:space="preserve">, M. (2002) </w:t>
      </w:r>
      <w:proofErr w:type="gramStart"/>
      <w:r w:rsidR="00DF0AF7" w:rsidRPr="009B63C9">
        <w:t>The</w:t>
      </w:r>
      <w:proofErr w:type="gramEnd"/>
      <w:r w:rsidR="00DF0AF7" w:rsidRPr="009B63C9">
        <w:t xml:space="preserve"> </w:t>
      </w:r>
      <w:r w:rsidR="002079F6" w:rsidRPr="009B63C9">
        <w:t xml:space="preserve">impact of social capital on </w:t>
      </w:r>
      <w:proofErr w:type="spellStart"/>
      <w:r w:rsidR="002079F6" w:rsidRPr="009B63C9">
        <w:t>labor</w:t>
      </w:r>
      <w:proofErr w:type="spellEnd"/>
      <w:r w:rsidR="002079F6" w:rsidRPr="009B63C9">
        <w:t xml:space="preserve"> force participatio</w:t>
      </w:r>
      <w:r w:rsidR="00DF0AF7" w:rsidRPr="009B63C9">
        <w:t>n: Evidence from the 2000 Social Capital Benchmark Survey</w:t>
      </w:r>
      <w:r w:rsidR="005832AC">
        <w:t>.</w:t>
      </w:r>
      <w:r w:rsidR="00DF0AF7" w:rsidRPr="009B63C9">
        <w:t xml:space="preserve"> </w:t>
      </w:r>
      <w:r w:rsidR="00DF0AF7" w:rsidRPr="009B63C9">
        <w:rPr>
          <w:i/>
        </w:rPr>
        <w:t>Social Science Quarterly</w:t>
      </w:r>
      <w:r w:rsidR="00DF0AF7" w:rsidRPr="009B63C9">
        <w:t xml:space="preserve"> 83</w:t>
      </w:r>
      <w:r w:rsidR="00E23A13">
        <w:t>.</w:t>
      </w:r>
      <w:r w:rsidR="00DF0AF7" w:rsidRPr="009B63C9">
        <w:t>3, 853–874.</w:t>
      </w:r>
    </w:p>
    <w:p w:rsidR="001D74AF" w:rsidRDefault="0042621E" w:rsidP="00B20009">
      <w:pPr>
        <w:pStyle w:val="Reference"/>
      </w:pPr>
      <w:r w:rsidRPr="009B63C9">
        <w:t>Aponte</w:t>
      </w:r>
      <w:r w:rsidR="001D74AF" w:rsidRPr="009B63C9">
        <w:t xml:space="preserve">, R. (1996) </w:t>
      </w:r>
      <w:proofErr w:type="gramStart"/>
      <w:r w:rsidR="001D74AF" w:rsidRPr="009B63C9">
        <w:t>Urban</w:t>
      </w:r>
      <w:proofErr w:type="gramEnd"/>
      <w:r w:rsidR="001D74AF" w:rsidRPr="009B63C9">
        <w:t xml:space="preserve"> </w:t>
      </w:r>
      <w:r w:rsidR="002079F6" w:rsidRPr="009B63C9">
        <w:t>employment and the mismatch dilemm</w:t>
      </w:r>
      <w:r w:rsidR="001D74AF" w:rsidRPr="009B63C9">
        <w:t xml:space="preserve">a: Accounting for </w:t>
      </w:r>
      <w:r w:rsidR="002079F6" w:rsidRPr="009B63C9">
        <w:t>the immigration e</w:t>
      </w:r>
      <w:r w:rsidR="001D74AF" w:rsidRPr="009B63C9">
        <w:t>xception</w:t>
      </w:r>
      <w:r w:rsidR="005832AC">
        <w:t>.</w:t>
      </w:r>
      <w:r w:rsidR="001D74AF" w:rsidRPr="009B63C9">
        <w:t xml:space="preserve"> </w:t>
      </w:r>
      <w:r w:rsidR="001D74AF" w:rsidRPr="009B63C9">
        <w:rPr>
          <w:i/>
        </w:rPr>
        <w:t>Social Problems</w:t>
      </w:r>
      <w:r w:rsidR="00E23A13">
        <w:t xml:space="preserve"> 43.</w:t>
      </w:r>
      <w:r w:rsidR="001D74AF" w:rsidRPr="009B63C9">
        <w:t>3, 268-283.</w:t>
      </w:r>
    </w:p>
    <w:p w:rsidR="00DD6FA4" w:rsidRPr="00E52946" w:rsidRDefault="0042621E" w:rsidP="00B20009">
      <w:pPr>
        <w:pStyle w:val="Reference"/>
      </w:pPr>
      <w:r w:rsidRPr="009B63C9">
        <w:t>Blokland</w:t>
      </w:r>
      <w:r w:rsidR="00DD6FA4" w:rsidRPr="009B63C9">
        <w:t xml:space="preserve">, T. (2003) </w:t>
      </w:r>
      <w:proofErr w:type="gramStart"/>
      <w:r w:rsidR="00DD6FA4" w:rsidRPr="009B63C9">
        <w:t>Urban</w:t>
      </w:r>
      <w:proofErr w:type="gramEnd"/>
      <w:r w:rsidR="00DD6FA4" w:rsidRPr="009B63C9">
        <w:t xml:space="preserve"> </w:t>
      </w:r>
      <w:r w:rsidR="00747DCA" w:rsidRPr="009B63C9">
        <w:t>bonds: social relationships in an inner city neighbourho</w:t>
      </w:r>
      <w:r w:rsidR="00DD6FA4" w:rsidRPr="009B63C9">
        <w:t>od. Polity Press</w:t>
      </w:r>
      <w:r w:rsidR="00811B33">
        <w:t xml:space="preserve">, </w:t>
      </w:r>
      <w:r w:rsidR="00811B33" w:rsidRPr="009B63C9">
        <w:t>Cambridge</w:t>
      </w:r>
      <w:r w:rsidR="00DD6FA4" w:rsidRPr="009B63C9">
        <w:t>.</w:t>
      </w:r>
    </w:p>
    <w:p w:rsidR="003B7D4C" w:rsidRPr="0040451D" w:rsidRDefault="0042621E" w:rsidP="00B20009">
      <w:pPr>
        <w:pStyle w:val="Reference"/>
      </w:pPr>
      <w:r w:rsidRPr="0040451D">
        <w:t>Buchanan</w:t>
      </w:r>
      <w:r w:rsidR="003B7D4C" w:rsidRPr="0040451D">
        <w:t xml:space="preserve">, P. (2009) Spatial </w:t>
      </w:r>
      <w:r w:rsidR="002079F6" w:rsidRPr="0040451D">
        <w:t xml:space="preserve">mismatch vs. job </w:t>
      </w:r>
      <w:r w:rsidR="002079F6">
        <w:t>s</w:t>
      </w:r>
      <w:r w:rsidR="003B7D4C" w:rsidRPr="0040451D">
        <w:t>earch: Case</w:t>
      </w:r>
      <w:r w:rsidR="002079F6" w:rsidRPr="0040451D">
        <w:t xml:space="preserve"> study of employment trends in t</w:t>
      </w:r>
      <w:r w:rsidR="003B7D4C" w:rsidRPr="0040451D">
        <w:t xml:space="preserve">he Cape Town </w:t>
      </w:r>
      <w:r w:rsidR="002079F6">
        <w:t>r</w:t>
      </w:r>
      <w:r w:rsidR="003B7D4C" w:rsidRPr="0040451D">
        <w:t xml:space="preserve">estaurant </w:t>
      </w:r>
      <w:r w:rsidR="002079F6">
        <w:t>i</w:t>
      </w:r>
      <w:r w:rsidR="003B7D4C" w:rsidRPr="0040451D">
        <w:t xml:space="preserve">ndustry. </w:t>
      </w:r>
      <w:proofErr w:type="gramStart"/>
      <w:r w:rsidR="003B7D4C" w:rsidRPr="0040451D">
        <w:t>Unpublished Honour’s Thesis, Sociology Department, University of Cape Town.</w:t>
      </w:r>
      <w:proofErr w:type="gramEnd"/>
    </w:p>
    <w:p w:rsidR="00FB18DF" w:rsidRDefault="0042621E" w:rsidP="00B20009">
      <w:pPr>
        <w:pStyle w:val="Reference"/>
      </w:pPr>
      <w:r w:rsidRPr="009B63C9">
        <w:t>Calvó</w:t>
      </w:r>
      <w:r w:rsidR="00FB18DF" w:rsidRPr="009B63C9">
        <w:t>-</w:t>
      </w:r>
      <w:r w:rsidRPr="009B63C9">
        <w:t>Armengol</w:t>
      </w:r>
      <w:r w:rsidR="00FB18DF" w:rsidRPr="009B63C9">
        <w:t xml:space="preserve">, A. </w:t>
      </w:r>
      <w:r w:rsidRPr="009B63C9">
        <w:t xml:space="preserve">and </w:t>
      </w:r>
      <w:r w:rsidR="005757DC">
        <w:t xml:space="preserve">M. </w:t>
      </w:r>
      <w:r w:rsidRPr="009B63C9">
        <w:t>Jackson</w:t>
      </w:r>
      <w:r w:rsidR="00FB18DF" w:rsidRPr="009B63C9">
        <w:t xml:space="preserve"> (2004) </w:t>
      </w:r>
      <w:proofErr w:type="gramStart"/>
      <w:r w:rsidR="00FB18DF" w:rsidRPr="009B63C9">
        <w:t>The</w:t>
      </w:r>
      <w:proofErr w:type="gramEnd"/>
      <w:r w:rsidR="00FB18DF" w:rsidRPr="009B63C9">
        <w:t xml:space="preserve"> </w:t>
      </w:r>
      <w:r w:rsidR="002079F6" w:rsidRPr="009B63C9">
        <w:t>effects of social networks on employment and inequ</w:t>
      </w:r>
      <w:r w:rsidR="00FB18DF" w:rsidRPr="009B63C9">
        <w:t>ality</w:t>
      </w:r>
      <w:r w:rsidR="005832AC">
        <w:t>.</w:t>
      </w:r>
      <w:r w:rsidR="00FB18DF" w:rsidRPr="009B63C9">
        <w:t xml:space="preserve"> </w:t>
      </w:r>
      <w:r w:rsidR="00FB18DF" w:rsidRPr="009B63C9">
        <w:rPr>
          <w:i/>
        </w:rPr>
        <w:t>The American Economic Review</w:t>
      </w:r>
      <w:r w:rsidR="00E23A13">
        <w:t xml:space="preserve"> 94.</w:t>
      </w:r>
      <w:r w:rsidR="00917791" w:rsidRPr="009B63C9">
        <w:t xml:space="preserve">3, </w:t>
      </w:r>
      <w:r w:rsidR="00FB18DF" w:rsidRPr="009B63C9">
        <w:t>426-454</w:t>
      </w:r>
      <w:r w:rsidR="00917791">
        <w:t>.</w:t>
      </w:r>
    </w:p>
    <w:p w:rsidR="00C03C75" w:rsidRPr="00C03C75" w:rsidRDefault="00C03C75" w:rsidP="00B20009">
      <w:pPr>
        <w:pStyle w:val="Reference"/>
      </w:pPr>
      <w:r>
        <w:lastRenderedPageBreak/>
        <w:t xml:space="preserve">Cohn, S. and M. </w:t>
      </w:r>
      <w:proofErr w:type="spellStart"/>
      <w:r>
        <w:t>Fossett</w:t>
      </w:r>
      <w:proofErr w:type="spellEnd"/>
      <w:r>
        <w:t xml:space="preserve"> (1996) </w:t>
      </w:r>
      <w:proofErr w:type="gramStart"/>
      <w:r>
        <w:t>What</w:t>
      </w:r>
      <w:proofErr w:type="gramEnd"/>
      <w:r>
        <w:t xml:space="preserve"> spatial mismatch? </w:t>
      </w:r>
      <w:proofErr w:type="gramStart"/>
      <w:r>
        <w:t>The proximity of blacks to employment in Boston and Houston.</w:t>
      </w:r>
      <w:proofErr w:type="gramEnd"/>
      <w:r>
        <w:t xml:space="preserve"> </w:t>
      </w:r>
      <w:r>
        <w:rPr>
          <w:i/>
        </w:rPr>
        <w:t>Social Forces</w:t>
      </w:r>
      <w:r>
        <w:t xml:space="preserve"> 75.2, 557-572.</w:t>
      </w:r>
    </w:p>
    <w:p w:rsidR="000652FC" w:rsidRPr="0040451D" w:rsidRDefault="0042621E" w:rsidP="00B20009">
      <w:pPr>
        <w:pStyle w:val="Reference"/>
      </w:pPr>
      <w:r w:rsidRPr="0040451D">
        <w:t>Cook</w:t>
      </w:r>
      <w:r w:rsidR="000652FC" w:rsidRPr="0040451D">
        <w:t xml:space="preserve">, G. (1986) Khayelitsha: Policy </w:t>
      </w:r>
      <w:r w:rsidR="002079F6" w:rsidRPr="0040451D">
        <w:t>change or crisis respon</w:t>
      </w:r>
      <w:r w:rsidR="000652FC" w:rsidRPr="0040451D">
        <w:t>se</w:t>
      </w:r>
      <w:proofErr w:type="gramStart"/>
      <w:r w:rsidR="000652FC" w:rsidRPr="0040451D">
        <w:t>?</w:t>
      </w:r>
      <w:r w:rsidR="005832AC">
        <w:t>.</w:t>
      </w:r>
      <w:proofErr w:type="gramEnd"/>
      <w:r w:rsidR="000652FC" w:rsidRPr="0040451D">
        <w:t xml:space="preserve"> </w:t>
      </w:r>
      <w:r w:rsidR="000652FC" w:rsidRPr="0040451D">
        <w:rPr>
          <w:i/>
        </w:rPr>
        <w:t>Transactions of the Institute of British Geographers</w:t>
      </w:r>
      <w:r w:rsidR="00E23A13">
        <w:t xml:space="preserve"> 11.</w:t>
      </w:r>
      <w:r w:rsidR="000652FC" w:rsidRPr="0040451D">
        <w:t>1, 57-66.</w:t>
      </w:r>
    </w:p>
    <w:p w:rsidR="00491D85" w:rsidRPr="0040451D" w:rsidRDefault="0042621E" w:rsidP="00B20009">
      <w:pPr>
        <w:pStyle w:val="Reference"/>
      </w:pPr>
      <w:r w:rsidRPr="0040451D">
        <w:t>Cook</w:t>
      </w:r>
      <w:r w:rsidR="00491D85" w:rsidRPr="0040451D">
        <w:t xml:space="preserve">, G. (1991) </w:t>
      </w:r>
      <w:smartTag w:uri="urn:schemas-microsoft-com:office:smarttags" w:element="place">
        <w:smartTag w:uri="urn:schemas-microsoft-com:office:smarttags" w:element="City">
          <w:r w:rsidR="00491D85" w:rsidRPr="0040451D">
            <w:t>Cape Town</w:t>
          </w:r>
        </w:smartTag>
      </w:smartTag>
      <w:r w:rsidR="00491D85" w:rsidRPr="0040451D">
        <w:t xml:space="preserve">, in: </w:t>
      </w:r>
      <w:r w:rsidR="00F84D7B" w:rsidRPr="0040451D">
        <w:t xml:space="preserve">A. </w:t>
      </w:r>
      <w:r w:rsidR="00491D85" w:rsidRPr="0040451D">
        <w:t xml:space="preserve">LEMON (Ed.) </w:t>
      </w:r>
      <w:r w:rsidR="00491D85" w:rsidRPr="0040451D">
        <w:rPr>
          <w:i/>
        </w:rPr>
        <w:t xml:space="preserve">Homes </w:t>
      </w:r>
      <w:r w:rsidR="00747DCA" w:rsidRPr="0040451D">
        <w:rPr>
          <w:i/>
        </w:rPr>
        <w:t>apart</w:t>
      </w:r>
      <w:r w:rsidR="00491D85" w:rsidRPr="0040451D">
        <w:rPr>
          <w:i/>
        </w:rPr>
        <w:t>: South Africa</w:t>
      </w:r>
      <w:r w:rsidR="00A00A20" w:rsidRPr="0040451D">
        <w:rPr>
          <w:i/>
        </w:rPr>
        <w:t>’</w:t>
      </w:r>
      <w:r w:rsidR="00491D85" w:rsidRPr="0040451D">
        <w:rPr>
          <w:i/>
        </w:rPr>
        <w:t xml:space="preserve">s </w:t>
      </w:r>
      <w:r w:rsidR="00747DCA" w:rsidRPr="0040451D">
        <w:rPr>
          <w:i/>
        </w:rPr>
        <w:t>segregated c</w:t>
      </w:r>
      <w:r w:rsidR="00491D85" w:rsidRPr="0040451D">
        <w:rPr>
          <w:i/>
        </w:rPr>
        <w:t>ities</w:t>
      </w:r>
      <w:r w:rsidR="00F84D7B">
        <w:t>,</w:t>
      </w:r>
      <w:r w:rsidR="00F84D7B" w:rsidRPr="0040451D">
        <w:t xml:space="preserve"> 26-42</w:t>
      </w:r>
      <w:r w:rsidR="00F84D7B">
        <w:t>.</w:t>
      </w:r>
      <w:r w:rsidR="00491D85" w:rsidRPr="0040451D">
        <w:t xml:space="preserve"> Paul Chapman</w:t>
      </w:r>
      <w:r w:rsidR="00A40F0D">
        <w:t xml:space="preserve">, </w:t>
      </w:r>
      <w:r w:rsidR="00A40F0D" w:rsidRPr="0040451D">
        <w:t>London</w:t>
      </w:r>
      <w:r w:rsidR="00491D85" w:rsidRPr="0040451D">
        <w:t>.</w:t>
      </w:r>
    </w:p>
    <w:p w:rsidR="00491D85" w:rsidRPr="0040451D" w:rsidRDefault="0042621E" w:rsidP="00B20009">
      <w:pPr>
        <w:pStyle w:val="Reference"/>
      </w:pPr>
      <w:proofErr w:type="gramStart"/>
      <w:r w:rsidRPr="0040451D">
        <w:t>Cooke</w:t>
      </w:r>
      <w:r w:rsidR="00491D85" w:rsidRPr="0040451D">
        <w:t xml:space="preserve">, T. (1993) Proximity </w:t>
      </w:r>
      <w:r w:rsidR="002079F6" w:rsidRPr="0040451D">
        <w:t xml:space="preserve">to job opportunities </w:t>
      </w:r>
      <w:r w:rsidR="00491D85" w:rsidRPr="0040451D">
        <w:t xml:space="preserve">and African American </w:t>
      </w:r>
      <w:r w:rsidR="002079F6" w:rsidRPr="0040451D">
        <w:t>male unemployment</w:t>
      </w:r>
      <w:r w:rsidR="00491D85" w:rsidRPr="0040451D">
        <w:t xml:space="preserve">: A </w:t>
      </w:r>
      <w:r w:rsidR="002079F6" w:rsidRPr="0040451D">
        <w:t>test of the spatial mismatch hypothesis</w:t>
      </w:r>
      <w:r w:rsidR="00491D85" w:rsidRPr="0040451D">
        <w:t xml:space="preserve"> in Indianapolis</w:t>
      </w:r>
      <w:r w:rsidR="005832AC">
        <w:t>.</w:t>
      </w:r>
      <w:proofErr w:type="gramEnd"/>
      <w:r w:rsidR="00491D85" w:rsidRPr="0040451D">
        <w:t xml:space="preserve"> </w:t>
      </w:r>
      <w:r w:rsidR="00491D85" w:rsidRPr="0040451D">
        <w:rPr>
          <w:i/>
        </w:rPr>
        <w:t>Professional Geographer</w:t>
      </w:r>
      <w:r w:rsidR="00E23A13">
        <w:t xml:space="preserve"> 45.4</w:t>
      </w:r>
      <w:r w:rsidR="00491D85" w:rsidRPr="0040451D">
        <w:t>, 407-415.</w:t>
      </w:r>
    </w:p>
    <w:p w:rsidR="00250A10" w:rsidRDefault="0042621E" w:rsidP="00B20009">
      <w:pPr>
        <w:pStyle w:val="Reference"/>
      </w:pPr>
      <w:r>
        <w:t>Crankshaw</w:t>
      </w:r>
      <w:r w:rsidR="00250A10">
        <w:t>, O.,</w:t>
      </w:r>
      <w:r w:rsidR="005757DC">
        <w:t xml:space="preserve"> M.</w:t>
      </w:r>
      <w:r w:rsidR="00250A10">
        <w:t xml:space="preserve"> </w:t>
      </w:r>
      <w:r>
        <w:t>Welch</w:t>
      </w:r>
      <w:r w:rsidR="00250A10">
        <w:t xml:space="preserve"> </w:t>
      </w:r>
      <w:r>
        <w:t xml:space="preserve">and </w:t>
      </w:r>
      <w:r w:rsidR="005757DC">
        <w:t xml:space="preserve">S. </w:t>
      </w:r>
      <w:r>
        <w:t>Butcher</w:t>
      </w:r>
      <w:r w:rsidR="00250A10" w:rsidRPr="00250A10">
        <w:t xml:space="preserve"> </w:t>
      </w:r>
      <w:r w:rsidR="00250A10">
        <w:t xml:space="preserve">(2001) GIS </w:t>
      </w:r>
      <w:r w:rsidR="002079F6">
        <w:t>technology and survey sampling m</w:t>
      </w:r>
      <w:r w:rsidR="00250A10">
        <w:t>ethods: The Khayelitsha/Mitchell’s Plain 2000 Survey</w:t>
      </w:r>
      <w:r w:rsidR="005832AC">
        <w:t>.</w:t>
      </w:r>
      <w:r w:rsidR="00250A10">
        <w:t xml:space="preserve"> </w:t>
      </w:r>
      <w:r w:rsidR="00250A10">
        <w:rPr>
          <w:i/>
        </w:rPr>
        <w:t>Social Dynamics</w:t>
      </w:r>
      <w:r w:rsidR="00E23A13">
        <w:t xml:space="preserve"> 27.</w:t>
      </w:r>
      <w:r w:rsidR="00440FA8">
        <w:t>2, 156-174.</w:t>
      </w:r>
    </w:p>
    <w:p w:rsidR="008F395A" w:rsidRPr="0040451D" w:rsidRDefault="0042621E" w:rsidP="00B20009">
      <w:pPr>
        <w:pStyle w:val="Reference"/>
      </w:pPr>
      <w:proofErr w:type="gramStart"/>
      <w:r w:rsidRPr="0040451D">
        <w:t>de</w:t>
      </w:r>
      <w:proofErr w:type="gramEnd"/>
      <w:r w:rsidRPr="0040451D">
        <w:t xml:space="preserve"> Swardt</w:t>
      </w:r>
      <w:r w:rsidR="008F395A" w:rsidRPr="0040451D">
        <w:t>, C.</w:t>
      </w:r>
      <w:r w:rsidR="00440FA8">
        <w:t xml:space="preserve">, </w:t>
      </w:r>
      <w:r w:rsidR="005757DC">
        <w:t xml:space="preserve">T. </w:t>
      </w:r>
      <w:r>
        <w:t>Puoane</w:t>
      </w:r>
      <w:r w:rsidR="00440FA8">
        <w:t xml:space="preserve">, </w:t>
      </w:r>
      <w:r w:rsidR="005757DC">
        <w:t xml:space="preserve">M. </w:t>
      </w:r>
      <w:r>
        <w:t>Chopra</w:t>
      </w:r>
      <w:r w:rsidR="00440FA8">
        <w:t xml:space="preserve"> </w:t>
      </w:r>
      <w:r>
        <w:t xml:space="preserve">and </w:t>
      </w:r>
      <w:r w:rsidR="005757DC">
        <w:t xml:space="preserve">A. </w:t>
      </w:r>
      <w:r>
        <w:t>du</w:t>
      </w:r>
      <w:r w:rsidR="00440FA8">
        <w:t> </w:t>
      </w:r>
      <w:r w:rsidRPr="0040451D">
        <w:t>Toit</w:t>
      </w:r>
      <w:r w:rsidR="008F395A" w:rsidRPr="0040451D">
        <w:t xml:space="preserve"> (2005) Urban </w:t>
      </w:r>
      <w:r w:rsidR="002079F6" w:rsidRPr="0040451D">
        <w:t xml:space="preserve">poverty </w:t>
      </w:r>
      <w:r w:rsidR="008F395A" w:rsidRPr="0040451D">
        <w:t>in Cape Town</w:t>
      </w:r>
      <w:r w:rsidR="005832AC">
        <w:t>.</w:t>
      </w:r>
      <w:r w:rsidR="008F395A" w:rsidRPr="0040451D">
        <w:t xml:space="preserve"> </w:t>
      </w:r>
      <w:r w:rsidR="008F395A" w:rsidRPr="0040451D">
        <w:rPr>
          <w:i/>
        </w:rPr>
        <w:t>Environment and Urbanization</w:t>
      </w:r>
      <w:r w:rsidR="008F395A" w:rsidRPr="0040451D">
        <w:t xml:space="preserve"> 17, 101-111.</w:t>
      </w:r>
    </w:p>
    <w:p w:rsidR="00491D85" w:rsidRPr="0040451D" w:rsidRDefault="0042621E" w:rsidP="00B20009">
      <w:pPr>
        <w:pStyle w:val="Reference"/>
      </w:pPr>
      <w:r w:rsidRPr="0040451D">
        <w:t>Doyal</w:t>
      </w:r>
      <w:r w:rsidR="00491D85" w:rsidRPr="0040451D">
        <w:t xml:space="preserve">, L. </w:t>
      </w:r>
      <w:r w:rsidR="00AF08ED">
        <w:t>and</w:t>
      </w:r>
      <w:r w:rsidR="00491D85" w:rsidRPr="0040451D">
        <w:t xml:space="preserve"> </w:t>
      </w:r>
      <w:r w:rsidR="005757DC">
        <w:t xml:space="preserve">R. </w:t>
      </w:r>
      <w:r w:rsidRPr="0040451D">
        <w:t>Harris</w:t>
      </w:r>
      <w:r w:rsidR="00491D85" w:rsidRPr="0040451D">
        <w:t xml:space="preserve"> (1986) </w:t>
      </w:r>
      <w:r w:rsidR="00491D85" w:rsidRPr="00AF08ED">
        <w:t>Empiricism</w:t>
      </w:r>
      <w:r w:rsidR="00911C5F" w:rsidRPr="00AF08ED">
        <w:t>, explanation and rationality: an introduction to the philosophy of the social science</w:t>
      </w:r>
      <w:r w:rsidR="00491D85" w:rsidRPr="00AF08ED">
        <w:t>s</w:t>
      </w:r>
      <w:r w:rsidR="00491D85" w:rsidRPr="0040451D">
        <w:t>. Routledge &amp; Kegan Paul</w:t>
      </w:r>
      <w:r w:rsidR="00811B33">
        <w:t xml:space="preserve">, </w:t>
      </w:r>
      <w:r w:rsidR="00811B33" w:rsidRPr="0040451D">
        <w:t>London</w:t>
      </w:r>
      <w:r w:rsidR="00491D85" w:rsidRPr="0040451D">
        <w:t>.</w:t>
      </w:r>
    </w:p>
    <w:p w:rsidR="003A266D" w:rsidRPr="003A266D" w:rsidRDefault="0042621E" w:rsidP="00B20009">
      <w:pPr>
        <w:pStyle w:val="Reference"/>
      </w:pPr>
      <w:r>
        <w:t>Elliott</w:t>
      </w:r>
      <w:r w:rsidR="003A266D">
        <w:t xml:space="preserve">, J. (1999) Social </w:t>
      </w:r>
      <w:r w:rsidR="002079F6">
        <w:t>isolation and labour market insulation</w:t>
      </w:r>
      <w:r w:rsidR="003A266D">
        <w:t xml:space="preserve">: Network </w:t>
      </w:r>
      <w:r w:rsidR="002079F6">
        <w:t>and neighbourhood effects on less-educated urban worke</w:t>
      </w:r>
      <w:r w:rsidR="003A266D">
        <w:t>rs</w:t>
      </w:r>
      <w:r w:rsidR="005832AC">
        <w:t>.</w:t>
      </w:r>
      <w:r w:rsidR="003A266D">
        <w:t xml:space="preserve"> </w:t>
      </w:r>
      <w:r w:rsidR="003A266D">
        <w:rPr>
          <w:i/>
        </w:rPr>
        <w:t>The Sociological Quarterly</w:t>
      </w:r>
      <w:r w:rsidR="003A266D">
        <w:t xml:space="preserve"> 40</w:t>
      </w:r>
      <w:r w:rsidR="00E23A13">
        <w:t>.</w:t>
      </w:r>
      <w:r w:rsidR="003A266D">
        <w:t>2, 199-216.</w:t>
      </w:r>
    </w:p>
    <w:p w:rsidR="00E235E3" w:rsidRPr="00A33686" w:rsidRDefault="0042621E" w:rsidP="00B20009">
      <w:pPr>
        <w:pStyle w:val="Reference"/>
        <w:rPr>
          <w:rFonts w:cs="Minion-Regular"/>
        </w:rPr>
      </w:pPr>
      <w:r w:rsidRPr="009B63C9">
        <w:t>Fernández</w:t>
      </w:r>
      <w:r w:rsidR="00E235E3" w:rsidRPr="009B63C9">
        <w:t>-</w:t>
      </w:r>
      <w:r w:rsidRPr="009B63C9">
        <w:t>Kelly</w:t>
      </w:r>
      <w:r w:rsidR="00E235E3" w:rsidRPr="009B63C9">
        <w:t xml:space="preserve">, M. (1995) Social and </w:t>
      </w:r>
      <w:r w:rsidR="002079F6" w:rsidRPr="009B63C9">
        <w:t>cultural capital in the urban ghe</w:t>
      </w:r>
      <w:r w:rsidR="00E235E3" w:rsidRPr="009B63C9">
        <w:t xml:space="preserve">tto: Implications for the </w:t>
      </w:r>
      <w:r w:rsidR="002079F6" w:rsidRPr="009B63C9">
        <w:t>economic sociology of immigratio</w:t>
      </w:r>
      <w:r w:rsidR="00E235E3" w:rsidRPr="009B63C9">
        <w:t xml:space="preserve">n, in A. </w:t>
      </w:r>
      <w:r w:rsidRPr="009B63C9">
        <w:t xml:space="preserve">Portes </w:t>
      </w:r>
      <w:r w:rsidR="00F51FC1">
        <w:t>(e</w:t>
      </w:r>
      <w:r w:rsidR="00E235E3" w:rsidRPr="009B63C9">
        <w:t xml:space="preserve">d.), </w:t>
      </w:r>
      <w:proofErr w:type="gramStart"/>
      <w:r w:rsidR="00E235E3" w:rsidRPr="009B63C9">
        <w:rPr>
          <w:rFonts w:ascii="AGaramond-Italic" w:hAnsi="AGaramond-Italic" w:cs="AGaramond-Italic"/>
          <w:i/>
          <w:iCs/>
        </w:rPr>
        <w:t>The</w:t>
      </w:r>
      <w:proofErr w:type="gramEnd"/>
      <w:r w:rsidR="00E235E3" w:rsidRPr="009B63C9">
        <w:rPr>
          <w:rFonts w:ascii="AGaramond-Italic" w:hAnsi="AGaramond-Italic" w:cs="AGaramond-Italic"/>
          <w:i/>
          <w:iCs/>
        </w:rPr>
        <w:t xml:space="preserve"> </w:t>
      </w:r>
      <w:r w:rsidR="00747DCA" w:rsidRPr="009B63C9">
        <w:rPr>
          <w:rFonts w:ascii="AGaramond-Italic" w:hAnsi="AGaramond-Italic" w:cs="AGaramond-Italic"/>
          <w:i/>
          <w:iCs/>
        </w:rPr>
        <w:t>economic sociology of immigration: essays on networks, ethnicity, and entrepreneurs</w:t>
      </w:r>
      <w:r w:rsidR="00E235E3" w:rsidRPr="009B63C9">
        <w:rPr>
          <w:rFonts w:ascii="AGaramond-Italic" w:hAnsi="AGaramond-Italic" w:cs="AGaramond-Italic"/>
          <w:i/>
          <w:iCs/>
        </w:rPr>
        <w:t>hip</w:t>
      </w:r>
      <w:r w:rsidR="00E235E3" w:rsidRPr="009B63C9">
        <w:rPr>
          <w:rFonts w:ascii="AGaramond-Italic" w:hAnsi="AGaramond-Italic" w:cs="AGaramond-Italic"/>
          <w:iCs/>
        </w:rPr>
        <w:t>, 213-247</w:t>
      </w:r>
      <w:r w:rsidR="00E235E3" w:rsidRPr="009B63C9">
        <w:t xml:space="preserve">. </w:t>
      </w:r>
      <w:r w:rsidR="00E235E3" w:rsidRPr="009B63C9">
        <w:rPr>
          <w:rFonts w:cs="Minion-Regular"/>
        </w:rPr>
        <w:t>Russell Sage</w:t>
      </w:r>
      <w:r w:rsidR="00D353AF">
        <w:rPr>
          <w:rFonts w:cs="Minion-Regular"/>
        </w:rPr>
        <w:t xml:space="preserve">, </w:t>
      </w:r>
      <w:r w:rsidR="00D353AF" w:rsidRPr="009B63C9">
        <w:t>New York</w:t>
      </w:r>
      <w:r w:rsidR="00E235E3" w:rsidRPr="009B63C9">
        <w:rPr>
          <w:rFonts w:cs="Minion-Regular"/>
        </w:rPr>
        <w:t>.</w:t>
      </w:r>
    </w:p>
    <w:p w:rsidR="00791E49" w:rsidRDefault="0042621E" w:rsidP="00B20009">
      <w:pPr>
        <w:pStyle w:val="Reference"/>
      </w:pPr>
      <w:r>
        <w:t>Fernandez</w:t>
      </w:r>
      <w:r w:rsidR="00791E49">
        <w:t xml:space="preserve">, R., </w:t>
      </w:r>
      <w:r w:rsidR="005757DC">
        <w:t xml:space="preserve">E. </w:t>
      </w:r>
      <w:r>
        <w:t>Castilla</w:t>
      </w:r>
      <w:r w:rsidR="00791E49">
        <w:t xml:space="preserve"> </w:t>
      </w:r>
      <w:r w:rsidR="00AF08ED">
        <w:t xml:space="preserve">and </w:t>
      </w:r>
      <w:r w:rsidR="005757DC">
        <w:t xml:space="preserve">P. </w:t>
      </w:r>
      <w:r>
        <w:t>Moore</w:t>
      </w:r>
      <w:r w:rsidR="00791E49">
        <w:t xml:space="preserve"> (2000) Social </w:t>
      </w:r>
      <w:r w:rsidR="002079F6">
        <w:t>capital at wor</w:t>
      </w:r>
      <w:r w:rsidR="00791E49">
        <w:t xml:space="preserve">k: Networks </w:t>
      </w:r>
      <w:r w:rsidR="002079F6">
        <w:t xml:space="preserve">and employment at a phone </w:t>
      </w:r>
      <w:proofErr w:type="spellStart"/>
      <w:r w:rsidR="002079F6">
        <w:t>center</w:t>
      </w:r>
      <w:proofErr w:type="spellEnd"/>
      <w:r w:rsidR="005832AC">
        <w:t>.</w:t>
      </w:r>
      <w:r w:rsidR="00791E49">
        <w:t xml:space="preserve"> </w:t>
      </w:r>
      <w:r w:rsidR="00791E49" w:rsidRPr="00791E49">
        <w:rPr>
          <w:i/>
        </w:rPr>
        <w:t>American Journal of Sociology</w:t>
      </w:r>
      <w:r w:rsidR="00791E49">
        <w:t xml:space="preserve"> </w:t>
      </w:r>
      <w:r w:rsidR="00791E49" w:rsidRPr="00791E49">
        <w:rPr>
          <w:bCs/>
        </w:rPr>
        <w:t>105</w:t>
      </w:r>
      <w:r w:rsidR="00E23A13">
        <w:rPr>
          <w:bCs/>
        </w:rPr>
        <w:t>.</w:t>
      </w:r>
      <w:r w:rsidR="00791E49">
        <w:t>5, 1288–1356.</w:t>
      </w:r>
    </w:p>
    <w:p w:rsidR="00E235E3" w:rsidRDefault="0042621E" w:rsidP="00B20009">
      <w:pPr>
        <w:pStyle w:val="Reference"/>
        <w:rPr>
          <w:szCs w:val="14"/>
        </w:rPr>
      </w:pPr>
      <w:r w:rsidRPr="009B63C9">
        <w:t>Franzen</w:t>
      </w:r>
      <w:r w:rsidR="00E235E3" w:rsidRPr="009B63C9">
        <w:t xml:space="preserve">, A. </w:t>
      </w:r>
      <w:r w:rsidR="00AF08ED">
        <w:t>and</w:t>
      </w:r>
      <w:r w:rsidR="00E235E3" w:rsidRPr="009B63C9">
        <w:t xml:space="preserve"> </w:t>
      </w:r>
      <w:r w:rsidR="005757DC">
        <w:t xml:space="preserve">D. </w:t>
      </w:r>
      <w:r w:rsidRPr="009B63C9">
        <w:t>Hangartner</w:t>
      </w:r>
      <w:r w:rsidR="00E235E3" w:rsidRPr="009B63C9">
        <w:t xml:space="preserve"> (2006) Social </w:t>
      </w:r>
      <w:r w:rsidR="002079F6" w:rsidRPr="009B63C9">
        <w:t>networks and labour market outco</w:t>
      </w:r>
      <w:r w:rsidR="00E235E3" w:rsidRPr="009B63C9">
        <w:t xml:space="preserve">mes: The </w:t>
      </w:r>
      <w:r w:rsidR="002079F6" w:rsidRPr="009B63C9">
        <w:t>non-monetary benefits of social capita</w:t>
      </w:r>
      <w:r w:rsidR="00E235E3" w:rsidRPr="009B63C9">
        <w:t>l</w:t>
      </w:r>
      <w:r w:rsidR="005832AC">
        <w:t>.</w:t>
      </w:r>
      <w:r w:rsidR="00E235E3" w:rsidRPr="009B63C9">
        <w:t xml:space="preserve"> </w:t>
      </w:r>
      <w:r w:rsidR="00E235E3" w:rsidRPr="009B63C9">
        <w:rPr>
          <w:i/>
          <w:szCs w:val="20"/>
        </w:rPr>
        <w:t>European Sociological Review</w:t>
      </w:r>
      <w:r w:rsidR="00E235E3" w:rsidRPr="009B63C9">
        <w:rPr>
          <w:szCs w:val="20"/>
        </w:rPr>
        <w:t xml:space="preserve"> </w:t>
      </w:r>
      <w:r w:rsidR="00E235E3" w:rsidRPr="009B63C9">
        <w:rPr>
          <w:szCs w:val="14"/>
        </w:rPr>
        <w:t>22</w:t>
      </w:r>
      <w:r w:rsidR="00E23A13">
        <w:rPr>
          <w:szCs w:val="14"/>
        </w:rPr>
        <w:t>.</w:t>
      </w:r>
      <w:r w:rsidR="00E235E3" w:rsidRPr="009B63C9">
        <w:rPr>
          <w:szCs w:val="14"/>
        </w:rPr>
        <w:t>4, 353–368.</w:t>
      </w:r>
    </w:p>
    <w:p w:rsidR="00491D85" w:rsidRPr="0040451D" w:rsidRDefault="0042621E" w:rsidP="00B20009">
      <w:pPr>
        <w:pStyle w:val="Reference"/>
      </w:pPr>
      <w:r w:rsidRPr="0040451D">
        <w:t>Gobillon</w:t>
      </w:r>
      <w:r w:rsidR="00491D85" w:rsidRPr="0040451D">
        <w:t xml:space="preserve">, L., </w:t>
      </w:r>
      <w:r w:rsidR="005757DC">
        <w:t xml:space="preserve">H. </w:t>
      </w:r>
      <w:r w:rsidRPr="0040451D">
        <w:t>Selod</w:t>
      </w:r>
      <w:r w:rsidR="00491D85" w:rsidRPr="0040451D">
        <w:t xml:space="preserve"> </w:t>
      </w:r>
      <w:r w:rsidR="00AF08ED">
        <w:t>and</w:t>
      </w:r>
      <w:r w:rsidR="00491D85" w:rsidRPr="0040451D">
        <w:t xml:space="preserve"> </w:t>
      </w:r>
      <w:r w:rsidR="005757DC">
        <w:t xml:space="preserve">Y. </w:t>
      </w:r>
      <w:r w:rsidRPr="0040451D">
        <w:t>Zenou</w:t>
      </w:r>
      <w:r w:rsidR="00491D85" w:rsidRPr="0040451D">
        <w:t xml:space="preserve"> (2007) </w:t>
      </w:r>
      <w:proofErr w:type="gramStart"/>
      <w:r w:rsidR="00491D85" w:rsidRPr="0040451D">
        <w:t>The</w:t>
      </w:r>
      <w:proofErr w:type="gramEnd"/>
      <w:r w:rsidR="00491D85" w:rsidRPr="0040451D">
        <w:t xml:space="preserve"> </w:t>
      </w:r>
      <w:r w:rsidR="002079F6" w:rsidRPr="0040451D">
        <w:t>mechanisms of spatial mism</w:t>
      </w:r>
      <w:r w:rsidR="00491D85" w:rsidRPr="0040451D">
        <w:t>atch</w:t>
      </w:r>
      <w:r w:rsidR="005832AC">
        <w:t>.</w:t>
      </w:r>
      <w:r w:rsidR="00491D85" w:rsidRPr="0040451D">
        <w:t xml:space="preserve"> </w:t>
      </w:r>
      <w:r w:rsidR="00491D85" w:rsidRPr="0040451D">
        <w:rPr>
          <w:i/>
        </w:rPr>
        <w:t>Urban Studies</w:t>
      </w:r>
      <w:r w:rsidR="00E23A13">
        <w:t xml:space="preserve"> 44.</w:t>
      </w:r>
      <w:r w:rsidR="00491D85" w:rsidRPr="0040451D">
        <w:t>12, 2401-2427.</w:t>
      </w:r>
    </w:p>
    <w:p w:rsidR="003B7D4C" w:rsidRDefault="0042621E" w:rsidP="00B20009">
      <w:pPr>
        <w:pStyle w:val="Reference"/>
      </w:pPr>
      <w:r w:rsidRPr="0040451D">
        <w:lastRenderedPageBreak/>
        <w:t>Goetz</w:t>
      </w:r>
      <w:r w:rsidR="003B7D4C" w:rsidRPr="0040451D">
        <w:t>, D. (200</w:t>
      </w:r>
      <w:r w:rsidR="00610406">
        <w:t>9</w:t>
      </w:r>
      <w:r w:rsidR="003B7D4C" w:rsidRPr="0040451D">
        <w:t xml:space="preserve">) </w:t>
      </w:r>
      <w:proofErr w:type="gramStart"/>
      <w:r w:rsidR="003B7D4C" w:rsidRPr="0040451D">
        <w:t>An</w:t>
      </w:r>
      <w:proofErr w:type="gramEnd"/>
      <w:r w:rsidR="003B7D4C" w:rsidRPr="0040451D">
        <w:t xml:space="preserve"> </w:t>
      </w:r>
      <w:r w:rsidR="00911C5F" w:rsidRPr="0040451D">
        <w:t>investigation into the barriers to employment for unskilled wor</w:t>
      </w:r>
      <w:r w:rsidR="003B7D4C" w:rsidRPr="0040451D">
        <w:t xml:space="preserve">kers in Site C, Khayelitsha and Du Noon, Milnerton. </w:t>
      </w:r>
      <w:proofErr w:type="gramStart"/>
      <w:r w:rsidR="003B7D4C" w:rsidRPr="0040451D">
        <w:t>Unpublished Master’s Thesis, Sociology Department, University of Cape Town.</w:t>
      </w:r>
      <w:proofErr w:type="gramEnd"/>
    </w:p>
    <w:p w:rsidR="005520EC" w:rsidRPr="009B63C9" w:rsidRDefault="005520EC" w:rsidP="00B20009">
      <w:pPr>
        <w:pStyle w:val="Reference"/>
      </w:pPr>
      <w:r w:rsidRPr="009B63C9">
        <w:t xml:space="preserve">Granovetter, M. (1973) </w:t>
      </w:r>
      <w:proofErr w:type="gramStart"/>
      <w:r w:rsidRPr="009B63C9">
        <w:t>The</w:t>
      </w:r>
      <w:proofErr w:type="gramEnd"/>
      <w:r w:rsidRPr="009B63C9">
        <w:t xml:space="preserve"> </w:t>
      </w:r>
      <w:r w:rsidR="002079F6" w:rsidRPr="009B63C9">
        <w:t>strength of weak ties</w:t>
      </w:r>
      <w:r w:rsidR="005832AC">
        <w:t>.</w:t>
      </w:r>
      <w:r w:rsidRPr="009B63C9">
        <w:t xml:space="preserve"> </w:t>
      </w:r>
      <w:r w:rsidRPr="009B63C9">
        <w:rPr>
          <w:i/>
        </w:rPr>
        <w:t>American Journal of Sociology</w:t>
      </w:r>
      <w:r w:rsidRPr="009B63C9">
        <w:t xml:space="preserve"> 78</w:t>
      </w:r>
      <w:r w:rsidR="00E23A13">
        <w:t>.</w:t>
      </w:r>
      <w:r w:rsidRPr="009B63C9">
        <w:t>6, 1360-1380.</w:t>
      </w:r>
    </w:p>
    <w:p w:rsidR="005520EC" w:rsidRDefault="005520EC" w:rsidP="00B20009">
      <w:pPr>
        <w:pStyle w:val="Reference"/>
      </w:pPr>
      <w:proofErr w:type="gramStart"/>
      <w:r w:rsidRPr="009B63C9">
        <w:t xml:space="preserve">Granovetter, M. (1995) </w:t>
      </w:r>
      <w:r w:rsidR="00747DCA">
        <w:t>G</w:t>
      </w:r>
      <w:r w:rsidR="00747DCA" w:rsidRPr="009B63C9">
        <w:rPr>
          <w:i/>
        </w:rPr>
        <w:t>etting a job: a study of contacts and career</w:t>
      </w:r>
      <w:r w:rsidRPr="009B63C9">
        <w:rPr>
          <w:i/>
        </w:rPr>
        <w:t>s</w:t>
      </w:r>
      <w:r w:rsidRPr="009B63C9">
        <w:t xml:space="preserve"> 2</w:t>
      </w:r>
      <w:r w:rsidRPr="009B63C9">
        <w:rPr>
          <w:vertAlign w:val="superscript"/>
        </w:rPr>
        <w:t>nd</w:t>
      </w:r>
      <w:r w:rsidRPr="009B63C9">
        <w:t xml:space="preserve"> Ed. Chicago</w:t>
      </w:r>
      <w:r w:rsidR="00D353AF">
        <w:t xml:space="preserve">, </w:t>
      </w:r>
      <w:r w:rsidR="00D353AF" w:rsidRPr="009B63C9">
        <w:t>University of Chicago Press</w:t>
      </w:r>
      <w:r w:rsidR="00D353AF">
        <w:t>.</w:t>
      </w:r>
      <w:proofErr w:type="gramEnd"/>
    </w:p>
    <w:p w:rsidR="000A1F29" w:rsidRPr="000A1F29" w:rsidRDefault="0042621E" w:rsidP="00B20009">
      <w:pPr>
        <w:pStyle w:val="Reference"/>
      </w:pPr>
      <w:r>
        <w:t>Hart</w:t>
      </w:r>
      <w:r w:rsidR="000A1F29">
        <w:t xml:space="preserve">, D. (1988) </w:t>
      </w:r>
      <w:r w:rsidR="000A1F29" w:rsidRPr="000A1F29">
        <w:t xml:space="preserve">Political </w:t>
      </w:r>
      <w:r w:rsidR="002079F6" w:rsidRPr="000A1F29">
        <w:t>manipulation of urban space</w:t>
      </w:r>
      <w:r w:rsidR="000A1F29" w:rsidRPr="000A1F29">
        <w:t>: The razing of District Six, Cape Town</w:t>
      </w:r>
      <w:r w:rsidR="005832AC">
        <w:t>.</w:t>
      </w:r>
      <w:r w:rsidR="000A1F29">
        <w:rPr>
          <w:sz w:val="23"/>
          <w:szCs w:val="23"/>
        </w:rPr>
        <w:t xml:space="preserve"> </w:t>
      </w:r>
      <w:r w:rsidR="000A1F29" w:rsidRPr="000A1F29">
        <w:rPr>
          <w:i/>
        </w:rPr>
        <w:t>Urban Geography</w:t>
      </w:r>
      <w:r w:rsidR="000A1F29" w:rsidRPr="000A1F29">
        <w:t xml:space="preserve"> 9</w:t>
      </w:r>
      <w:r w:rsidR="00E23A13">
        <w:t>.</w:t>
      </w:r>
      <w:r w:rsidR="000A1F29" w:rsidRPr="000A1F29">
        <w:t>6, 603-628.</w:t>
      </w:r>
    </w:p>
    <w:p w:rsidR="00491D85" w:rsidRPr="0040451D" w:rsidRDefault="0042621E" w:rsidP="00B20009">
      <w:pPr>
        <w:pStyle w:val="Reference"/>
      </w:pPr>
      <w:r w:rsidRPr="0040451D">
        <w:t>Hedström</w:t>
      </w:r>
      <w:r w:rsidR="00491D85" w:rsidRPr="0040451D">
        <w:t xml:space="preserve">, P. </w:t>
      </w:r>
      <w:r w:rsidR="00AF08ED">
        <w:t>and</w:t>
      </w:r>
      <w:r w:rsidR="00491D85" w:rsidRPr="0040451D">
        <w:t xml:space="preserve"> </w:t>
      </w:r>
      <w:r w:rsidR="005757DC">
        <w:t xml:space="preserve">R. </w:t>
      </w:r>
      <w:r w:rsidRPr="0040451D">
        <w:t>Swedberg</w:t>
      </w:r>
      <w:r w:rsidR="00491D85" w:rsidRPr="0040451D">
        <w:t xml:space="preserve"> (1998) </w:t>
      </w:r>
      <w:r w:rsidR="00491D85" w:rsidRPr="0040451D">
        <w:rPr>
          <w:i/>
        </w:rPr>
        <w:t xml:space="preserve">Social </w:t>
      </w:r>
      <w:r w:rsidR="00747DCA" w:rsidRPr="0040451D">
        <w:rPr>
          <w:i/>
        </w:rPr>
        <w:t>mechanisms: an analytical approach to social theory</w:t>
      </w:r>
      <w:r w:rsidR="00747DCA" w:rsidRPr="0040451D">
        <w:t>.</w:t>
      </w:r>
      <w:r w:rsidR="00491D85" w:rsidRPr="0040451D">
        <w:t xml:space="preserve"> Cambridge University Press</w:t>
      </w:r>
      <w:r w:rsidR="00D353AF">
        <w:t xml:space="preserve">, </w:t>
      </w:r>
      <w:r w:rsidR="00D353AF" w:rsidRPr="0040451D">
        <w:t>Cambridge</w:t>
      </w:r>
      <w:r w:rsidR="00491D85" w:rsidRPr="0040451D">
        <w:t>.</w:t>
      </w:r>
    </w:p>
    <w:p w:rsidR="00491D85" w:rsidRDefault="0042621E" w:rsidP="00B20009">
      <w:pPr>
        <w:pStyle w:val="Reference"/>
      </w:pPr>
      <w:r w:rsidRPr="0040451D">
        <w:t>Ihlanfeldt</w:t>
      </w:r>
      <w:r w:rsidR="00491D85" w:rsidRPr="0040451D">
        <w:t xml:space="preserve">, K. (1997) Information on </w:t>
      </w:r>
      <w:r w:rsidR="002079F6" w:rsidRPr="0040451D">
        <w:t>the spatial distribution of job opportunities within metropolitan a</w:t>
      </w:r>
      <w:r w:rsidR="00491D85" w:rsidRPr="0040451D">
        <w:t>reas</w:t>
      </w:r>
      <w:r w:rsidR="005832AC">
        <w:t>.</w:t>
      </w:r>
      <w:r w:rsidR="00491D85" w:rsidRPr="0040451D">
        <w:t xml:space="preserve"> </w:t>
      </w:r>
      <w:r w:rsidR="00491D85" w:rsidRPr="0040451D">
        <w:rPr>
          <w:i/>
          <w:iCs/>
        </w:rPr>
        <w:t>Journal of Urban Economics</w:t>
      </w:r>
      <w:r w:rsidR="00491D85" w:rsidRPr="0040451D">
        <w:t xml:space="preserve"> 41, 218–242.</w:t>
      </w:r>
    </w:p>
    <w:p w:rsidR="00491D85" w:rsidRPr="0040451D" w:rsidRDefault="0042621E" w:rsidP="00B20009">
      <w:pPr>
        <w:pStyle w:val="Reference"/>
      </w:pPr>
      <w:proofErr w:type="gramStart"/>
      <w:r w:rsidRPr="0040451D">
        <w:t>Kain</w:t>
      </w:r>
      <w:r w:rsidR="00491D85" w:rsidRPr="0040451D">
        <w:t xml:space="preserve">, J. (1968) Housing </w:t>
      </w:r>
      <w:r w:rsidR="002079F6" w:rsidRPr="0040451D">
        <w:t>segregation</w:t>
      </w:r>
      <w:r w:rsidR="00491D85" w:rsidRPr="0040451D">
        <w:t xml:space="preserve">, Negro </w:t>
      </w:r>
      <w:r w:rsidR="002079F6" w:rsidRPr="0040451D">
        <w:t>employment and metropolitan decentralizati</w:t>
      </w:r>
      <w:r w:rsidR="00491D85" w:rsidRPr="0040451D">
        <w:t>on</w:t>
      </w:r>
      <w:r w:rsidR="005832AC">
        <w:t>.</w:t>
      </w:r>
      <w:proofErr w:type="gramEnd"/>
      <w:r w:rsidR="00491D85" w:rsidRPr="0040451D">
        <w:t xml:space="preserve"> </w:t>
      </w:r>
      <w:r w:rsidR="00491D85" w:rsidRPr="0040451D">
        <w:rPr>
          <w:i/>
        </w:rPr>
        <w:t xml:space="preserve">Quarterly Journal of Economics </w:t>
      </w:r>
      <w:r w:rsidR="00491D85" w:rsidRPr="0040451D">
        <w:t>82, 175-197.</w:t>
      </w:r>
    </w:p>
    <w:p w:rsidR="00393566" w:rsidRPr="0040451D" w:rsidRDefault="0042621E" w:rsidP="00B20009">
      <w:pPr>
        <w:pStyle w:val="Reference"/>
      </w:pPr>
      <w:proofErr w:type="gramStart"/>
      <w:r w:rsidRPr="0040451D">
        <w:t>Kasinitz</w:t>
      </w:r>
      <w:r w:rsidR="00393566" w:rsidRPr="0040451D">
        <w:t xml:space="preserve">, P. </w:t>
      </w:r>
      <w:r w:rsidR="00AF08ED">
        <w:t>and</w:t>
      </w:r>
      <w:r w:rsidR="00393566" w:rsidRPr="0040451D">
        <w:t xml:space="preserve"> </w:t>
      </w:r>
      <w:r w:rsidR="005757DC">
        <w:t xml:space="preserve">J. </w:t>
      </w:r>
      <w:r w:rsidRPr="0040451D">
        <w:t>Rosenberg</w:t>
      </w:r>
      <w:r w:rsidR="00393566" w:rsidRPr="0040451D">
        <w:t xml:space="preserve"> (1996) Missing the </w:t>
      </w:r>
      <w:r w:rsidR="002079F6" w:rsidRPr="0040451D">
        <w:t>connection</w:t>
      </w:r>
      <w:r w:rsidR="00393566" w:rsidRPr="0040451D">
        <w:t xml:space="preserve">: Social </w:t>
      </w:r>
      <w:r w:rsidR="002079F6" w:rsidRPr="0040451D">
        <w:t>isolation and employ</w:t>
      </w:r>
      <w:r w:rsidR="002079F6">
        <w:t xml:space="preserve">ment </w:t>
      </w:r>
      <w:r w:rsidR="005832AC">
        <w:t xml:space="preserve">on the Brooklyn </w:t>
      </w:r>
      <w:r w:rsidR="002079F6">
        <w:t>waterfront</w:t>
      </w:r>
      <w:r w:rsidR="005832AC">
        <w:t>.</w:t>
      </w:r>
      <w:proofErr w:type="gramEnd"/>
      <w:r w:rsidR="00393566" w:rsidRPr="0040451D">
        <w:t xml:space="preserve"> </w:t>
      </w:r>
      <w:r w:rsidR="00393566" w:rsidRPr="0040451D">
        <w:rPr>
          <w:i/>
        </w:rPr>
        <w:t>Social Problems</w:t>
      </w:r>
      <w:r w:rsidR="00393566" w:rsidRPr="0040451D">
        <w:t xml:space="preserve"> 43</w:t>
      </w:r>
      <w:r w:rsidR="00E23A13">
        <w:t>.</w:t>
      </w:r>
      <w:r w:rsidR="00393566" w:rsidRPr="0040451D">
        <w:t>2, 180-196.</w:t>
      </w:r>
    </w:p>
    <w:p w:rsidR="00491D85" w:rsidRPr="0040451D" w:rsidRDefault="0042621E" w:rsidP="00B20009">
      <w:pPr>
        <w:pStyle w:val="Reference"/>
      </w:pPr>
      <w:proofErr w:type="gramStart"/>
      <w:r w:rsidRPr="0040451D">
        <w:t>Manicas</w:t>
      </w:r>
      <w:r w:rsidR="00491D85" w:rsidRPr="0040451D">
        <w:t xml:space="preserve">, P. (2006) </w:t>
      </w:r>
      <w:r w:rsidR="00491D85" w:rsidRPr="0040451D">
        <w:rPr>
          <w:i/>
        </w:rPr>
        <w:t xml:space="preserve">A </w:t>
      </w:r>
      <w:r w:rsidR="00747DCA" w:rsidRPr="0040451D">
        <w:rPr>
          <w:i/>
        </w:rPr>
        <w:t>realist philosophy of social science</w:t>
      </w:r>
      <w:r w:rsidR="00491D85" w:rsidRPr="0040451D">
        <w:t>.</w:t>
      </w:r>
      <w:proofErr w:type="gramEnd"/>
      <w:r w:rsidR="00491D85" w:rsidRPr="0040451D">
        <w:t xml:space="preserve"> Cambridge University Press</w:t>
      </w:r>
      <w:r w:rsidR="00D353AF">
        <w:t>, New York</w:t>
      </w:r>
      <w:r w:rsidR="00491D85" w:rsidRPr="0040451D">
        <w:t>.</w:t>
      </w:r>
    </w:p>
    <w:p w:rsidR="00A401DD" w:rsidRPr="0040451D" w:rsidRDefault="0042621E" w:rsidP="00B20009">
      <w:pPr>
        <w:pStyle w:val="Reference"/>
      </w:pPr>
      <w:r w:rsidRPr="0040451D">
        <w:t>Marcuse</w:t>
      </w:r>
      <w:r w:rsidR="00A401DD" w:rsidRPr="0040451D">
        <w:t xml:space="preserve">, P. </w:t>
      </w:r>
      <w:r w:rsidRPr="0040451D">
        <w:t xml:space="preserve">and </w:t>
      </w:r>
      <w:r w:rsidR="005757DC">
        <w:t xml:space="preserve">R. </w:t>
      </w:r>
      <w:r w:rsidRPr="0040451D">
        <w:t>van K</w:t>
      </w:r>
      <w:r>
        <w:t>empen</w:t>
      </w:r>
      <w:r w:rsidR="008949F0">
        <w:t xml:space="preserve"> (2000) Conclusion: A </w:t>
      </w:r>
      <w:r w:rsidR="002079F6">
        <w:t>c</w:t>
      </w:r>
      <w:r w:rsidR="002079F6" w:rsidRPr="0040451D">
        <w:t xml:space="preserve">hanged </w:t>
      </w:r>
      <w:r w:rsidR="002079F6">
        <w:t>s</w:t>
      </w:r>
      <w:r w:rsidR="002079F6" w:rsidRPr="0040451D">
        <w:t xml:space="preserve">patial </w:t>
      </w:r>
      <w:r w:rsidR="002079F6">
        <w:t>o</w:t>
      </w:r>
      <w:r w:rsidR="002079F6" w:rsidRPr="0040451D">
        <w:t>rde</w:t>
      </w:r>
      <w:r w:rsidR="00A401DD" w:rsidRPr="0040451D">
        <w:t xml:space="preserve">r’, in: </w:t>
      </w:r>
      <w:r w:rsidR="00440FA8" w:rsidRPr="0040451D">
        <w:t>P</w:t>
      </w:r>
      <w:r w:rsidR="00440FA8">
        <w:t>.</w:t>
      </w:r>
      <w:r w:rsidR="00440FA8" w:rsidRPr="0040451D">
        <w:t xml:space="preserve"> </w:t>
      </w:r>
      <w:r w:rsidR="00A401DD" w:rsidRPr="0040451D">
        <w:t xml:space="preserve">Marcuse and van </w:t>
      </w:r>
      <w:r w:rsidR="00440FA8" w:rsidRPr="0040451D">
        <w:t>R</w:t>
      </w:r>
      <w:r w:rsidR="00440FA8">
        <w:t>.</w:t>
      </w:r>
      <w:r w:rsidR="00440FA8" w:rsidRPr="0040451D">
        <w:t xml:space="preserve"> </w:t>
      </w:r>
      <w:r w:rsidR="00F51FC1">
        <w:t>Kempen (e</w:t>
      </w:r>
      <w:r w:rsidR="00A401DD" w:rsidRPr="0040451D">
        <w:t xml:space="preserve">ds.), </w:t>
      </w:r>
      <w:r w:rsidR="00A401DD" w:rsidRPr="0040451D">
        <w:rPr>
          <w:i/>
        </w:rPr>
        <w:t xml:space="preserve">Globalizing </w:t>
      </w:r>
      <w:r w:rsidR="00747DCA" w:rsidRPr="0040451D">
        <w:rPr>
          <w:i/>
        </w:rPr>
        <w:t>cities: a new spatial order</w:t>
      </w:r>
      <w:proofErr w:type="gramStart"/>
      <w:r w:rsidR="00A401DD" w:rsidRPr="0040451D">
        <w:rPr>
          <w:i/>
        </w:rPr>
        <w:t>?</w:t>
      </w:r>
      <w:r w:rsidR="00440FA8">
        <w:t>.</w:t>
      </w:r>
      <w:proofErr w:type="gramEnd"/>
      <w:r w:rsidR="00A401DD" w:rsidRPr="0040451D">
        <w:t xml:space="preserve"> Blackwell</w:t>
      </w:r>
      <w:r w:rsidR="00D353AF">
        <w:t xml:space="preserve">, </w:t>
      </w:r>
      <w:r w:rsidR="00D353AF" w:rsidRPr="0040451D">
        <w:t>Oxford</w:t>
      </w:r>
      <w:r w:rsidR="00A401DD" w:rsidRPr="0040451D">
        <w:t>.</w:t>
      </w:r>
    </w:p>
    <w:p w:rsidR="00130306" w:rsidRDefault="0042621E" w:rsidP="00B20009">
      <w:pPr>
        <w:pStyle w:val="Reference"/>
      </w:pPr>
      <w:r w:rsidRPr="0040451D">
        <w:t>Marimuthu</w:t>
      </w:r>
      <w:r w:rsidR="00130306" w:rsidRPr="0040451D">
        <w:t xml:space="preserve">, B. (2010) </w:t>
      </w:r>
      <w:proofErr w:type="gramStart"/>
      <w:r w:rsidR="00130306" w:rsidRPr="0040451D">
        <w:t>The</w:t>
      </w:r>
      <w:proofErr w:type="gramEnd"/>
      <w:r w:rsidR="00130306" w:rsidRPr="0040451D">
        <w:t xml:space="preserve"> </w:t>
      </w:r>
      <w:r w:rsidR="00911C5F" w:rsidRPr="0040451D">
        <w:t xml:space="preserve">nature of social networks and the spatial mismatch hypothesis: a study of </w:t>
      </w:r>
      <w:r w:rsidR="00911C5F">
        <w:t>P</w:t>
      </w:r>
      <w:r w:rsidR="00911C5F" w:rsidRPr="0040451D">
        <w:t>itstop auto-mechanics i</w:t>
      </w:r>
      <w:r w:rsidR="00130306" w:rsidRPr="0040451D">
        <w:t xml:space="preserve">n Cape Town. </w:t>
      </w:r>
      <w:proofErr w:type="gramStart"/>
      <w:r w:rsidR="00130306" w:rsidRPr="0040451D">
        <w:t>Unpublished Honour’s Thesis, Sociology Department, University of Cape Town.</w:t>
      </w:r>
      <w:proofErr w:type="gramEnd"/>
    </w:p>
    <w:p w:rsidR="0042624A" w:rsidRDefault="0042621E" w:rsidP="00B20009">
      <w:pPr>
        <w:pStyle w:val="Reference"/>
      </w:pPr>
      <w:r w:rsidRPr="009B63C9">
        <w:t>Montgomery</w:t>
      </w:r>
      <w:r w:rsidR="0042624A" w:rsidRPr="009B63C9">
        <w:t xml:space="preserve">, J. (1992) Job </w:t>
      </w:r>
      <w:r w:rsidR="002079F6" w:rsidRPr="009B63C9">
        <w:t>search and network composition</w:t>
      </w:r>
      <w:r w:rsidR="0042624A" w:rsidRPr="009B63C9">
        <w:t xml:space="preserve">: Implications of the </w:t>
      </w:r>
      <w:r w:rsidR="002079F6" w:rsidRPr="009B63C9">
        <w:t>strength-of-weak-ties hypothesis</w:t>
      </w:r>
      <w:r w:rsidR="005832AC">
        <w:t>.</w:t>
      </w:r>
      <w:r w:rsidR="0042624A" w:rsidRPr="009B63C9">
        <w:t xml:space="preserve"> </w:t>
      </w:r>
      <w:proofErr w:type="gramStart"/>
      <w:r w:rsidR="0042624A" w:rsidRPr="009B63C9">
        <w:rPr>
          <w:i/>
        </w:rPr>
        <w:t>American Sociological Review</w:t>
      </w:r>
      <w:r w:rsidR="0042624A" w:rsidRPr="009B63C9">
        <w:t xml:space="preserve"> 57</w:t>
      </w:r>
      <w:r w:rsidR="00E23A13">
        <w:t>.</w:t>
      </w:r>
      <w:r w:rsidR="0042624A" w:rsidRPr="009B63C9">
        <w:t>5, 586–96.</w:t>
      </w:r>
      <w:proofErr w:type="gramEnd"/>
    </w:p>
    <w:p w:rsidR="00491D85" w:rsidRPr="0040451D" w:rsidRDefault="0042621E" w:rsidP="00B20009">
      <w:pPr>
        <w:pStyle w:val="Reference"/>
      </w:pPr>
      <w:r w:rsidRPr="0040451D">
        <w:t>Naud</w:t>
      </w:r>
      <w:r w:rsidRPr="0040451D">
        <w:rPr>
          <w:rFonts w:cs="Times New Roman"/>
        </w:rPr>
        <w:t>é</w:t>
      </w:r>
      <w:r w:rsidR="00491D85" w:rsidRPr="0040451D">
        <w:t xml:space="preserve">, W. (2008) Is there a </w:t>
      </w:r>
      <w:r w:rsidR="002079F6" w:rsidRPr="0040451D">
        <w:t xml:space="preserve">spatial mismatch </w:t>
      </w:r>
      <w:r w:rsidR="00491D85" w:rsidRPr="0040451D">
        <w:t xml:space="preserve">in South Africa’s </w:t>
      </w:r>
      <w:r w:rsidR="002079F6" w:rsidRPr="0040451D">
        <w:t>metropolitan labour market</w:t>
      </w:r>
      <w:proofErr w:type="gramStart"/>
      <w:r w:rsidR="00491D85" w:rsidRPr="0040451D">
        <w:t>?</w:t>
      </w:r>
      <w:r w:rsidR="005832AC">
        <w:t>.</w:t>
      </w:r>
      <w:proofErr w:type="gramEnd"/>
      <w:r w:rsidR="00491D85" w:rsidRPr="0040451D">
        <w:t xml:space="preserve"> </w:t>
      </w:r>
      <w:r w:rsidR="00491D85" w:rsidRPr="0040451D">
        <w:rPr>
          <w:i/>
        </w:rPr>
        <w:t>Cities</w:t>
      </w:r>
      <w:r w:rsidR="00491D85" w:rsidRPr="0040451D">
        <w:t xml:space="preserve"> 25, 268-276.</w:t>
      </w:r>
    </w:p>
    <w:p w:rsidR="00491D85" w:rsidRPr="0040451D" w:rsidRDefault="0042621E" w:rsidP="00B20009">
      <w:pPr>
        <w:pStyle w:val="Reference"/>
      </w:pPr>
      <w:r w:rsidRPr="0040451D">
        <w:t>Netshikulwe</w:t>
      </w:r>
      <w:r w:rsidR="00491D85" w:rsidRPr="0040451D">
        <w:t xml:space="preserve">, A. (2010) An </w:t>
      </w:r>
      <w:r w:rsidR="00911C5F" w:rsidRPr="0040451D">
        <w:t xml:space="preserve">investigation into the geographical trends in the sectoral </w:t>
      </w:r>
      <w:r w:rsidR="00911C5F" w:rsidRPr="0040451D">
        <w:lastRenderedPageBreak/>
        <w:t>co</w:t>
      </w:r>
      <w:r w:rsidR="00491D85" w:rsidRPr="0040451D">
        <w:t xml:space="preserve">mposition of the Cape Town </w:t>
      </w:r>
      <w:r w:rsidR="00911C5F" w:rsidRPr="0040451D">
        <w:t>economy</w:t>
      </w:r>
      <w:r w:rsidR="00491D85" w:rsidRPr="0040451D">
        <w:t>, Unpublished Master</w:t>
      </w:r>
      <w:r w:rsidR="00EA53D6" w:rsidRPr="0040451D">
        <w:t>’</w:t>
      </w:r>
      <w:r w:rsidR="00491D85" w:rsidRPr="0040451D">
        <w:t>s Thesis, Sociology Department, University of Cape Town.</w:t>
      </w:r>
    </w:p>
    <w:p w:rsidR="00491D85" w:rsidRPr="0040451D" w:rsidRDefault="0042621E" w:rsidP="00B20009">
      <w:pPr>
        <w:pStyle w:val="Reference"/>
      </w:pPr>
      <w:r w:rsidRPr="0040451D">
        <w:t>Ninemeier</w:t>
      </w:r>
      <w:r w:rsidR="00491D85" w:rsidRPr="0040451D">
        <w:t xml:space="preserve">, J. </w:t>
      </w:r>
      <w:r w:rsidR="00AF08ED">
        <w:t>and</w:t>
      </w:r>
      <w:r w:rsidR="00491D85" w:rsidRPr="0040451D">
        <w:t xml:space="preserve"> </w:t>
      </w:r>
      <w:r w:rsidR="005757DC">
        <w:t xml:space="preserve">D. </w:t>
      </w:r>
      <w:r w:rsidRPr="0040451D">
        <w:t>Hayes</w:t>
      </w:r>
      <w:r w:rsidR="00491D85" w:rsidRPr="0040451D">
        <w:t xml:space="preserve"> (2005) </w:t>
      </w:r>
      <w:r w:rsidR="00491D85" w:rsidRPr="0040451D">
        <w:rPr>
          <w:i/>
          <w:iCs/>
        </w:rPr>
        <w:t xml:space="preserve">Restaurant </w:t>
      </w:r>
      <w:r w:rsidR="00E3250C" w:rsidRPr="0040451D">
        <w:rPr>
          <w:i/>
          <w:iCs/>
        </w:rPr>
        <w:t>operations management: principles and p</w:t>
      </w:r>
      <w:r w:rsidR="00491D85" w:rsidRPr="0040451D">
        <w:rPr>
          <w:i/>
          <w:iCs/>
        </w:rPr>
        <w:t>ractices</w:t>
      </w:r>
      <w:r w:rsidR="00491D85" w:rsidRPr="0040451D">
        <w:t>.</w:t>
      </w:r>
      <w:r w:rsidR="00D004E2">
        <w:rPr>
          <w:sz w:val="23"/>
          <w:szCs w:val="23"/>
        </w:rPr>
        <w:t xml:space="preserve"> </w:t>
      </w:r>
      <w:r w:rsidR="00491D85" w:rsidRPr="0040451D">
        <w:t>Pearson</w:t>
      </w:r>
      <w:r w:rsidR="00D004E2">
        <w:t xml:space="preserve"> </w:t>
      </w:r>
      <w:r w:rsidR="00491D85" w:rsidRPr="0040451D">
        <w:t>Prentice Hall</w:t>
      </w:r>
      <w:r w:rsidR="00D353AF">
        <w:t xml:space="preserve">, </w:t>
      </w:r>
      <w:r w:rsidR="00D353AF" w:rsidRPr="00E3250C">
        <w:t>New Jersey</w:t>
      </w:r>
      <w:r w:rsidR="00491D85" w:rsidRPr="0040451D">
        <w:t>.</w:t>
      </w:r>
    </w:p>
    <w:p w:rsidR="007D729B" w:rsidRDefault="0042621E" w:rsidP="00B20009">
      <w:pPr>
        <w:pStyle w:val="Reference"/>
      </w:pPr>
      <w:r>
        <w:t>O’R</w:t>
      </w:r>
      <w:r w:rsidRPr="009B63C9">
        <w:t>egan</w:t>
      </w:r>
      <w:r w:rsidR="007D729B" w:rsidRPr="009B63C9">
        <w:t xml:space="preserve">, K. (1993) </w:t>
      </w:r>
      <w:proofErr w:type="gramStart"/>
      <w:r w:rsidR="007D729B" w:rsidRPr="009B63C9">
        <w:t>The</w:t>
      </w:r>
      <w:proofErr w:type="gramEnd"/>
      <w:r w:rsidR="007D729B" w:rsidRPr="009B63C9">
        <w:t xml:space="preserve"> </w:t>
      </w:r>
      <w:r w:rsidR="002079F6" w:rsidRPr="009B63C9">
        <w:t>effect of social networks and concentrated poverty o</w:t>
      </w:r>
      <w:r w:rsidR="007D729B" w:rsidRPr="009B63C9">
        <w:t xml:space="preserve">n Black and Hispanic </w:t>
      </w:r>
      <w:r w:rsidR="002079F6" w:rsidRPr="009B63C9">
        <w:t>youth unemployment</w:t>
      </w:r>
      <w:r w:rsidR="005832AC">
        <w:t>.</w:t>
      </w:r>
      <w:r w:rsidR="007D729B" w:rsidRPr="009B63C9">
        <w:t xml:space="preserve"> </w:t>
      </w:r>
      <w:r w:rsidR="007D729B" w:rsidRPr="009B63C9">
        <w:rPr>
          <w:i/>
        </w:rPr>
        <w:t>The Annals of Regional Science</w:t>
      </w:r>
      <w:r w:rsidR="00E23A13">
        <w:t xml:space="preserve"> 27.</w:t>
      </w:r>
      <w:r w:rsidR="007D729B" w:rsidRPr="009B63C9">
        <w:t>4, 327-342.</w:t>
      </w:r>
    </w:p>
    <w:p w:rsidR="003B7D4C" w:rsidRPr="0040451D" w:rsidRDefault="0042621E" w:rsidP="00B20009">
      <w:pPr>
        <w:pStyle w:val="Reference"/>
      </w:pPr>
      <w:r w:rsidRPr="0040451D">
        <w:t>Petersen</w:t>
      </w:r>
      <w:r w:rsidR="003B7D4C" w:rsidRPr="0040451D">
        <w:t xml:space="preserve">, H. (2010) </w:t>
      </w:r>
      <w:proofErr w:type="gramStart"/>
      <w:r w:rsidR="003B7D4C" w:rsidRPr="0040451D">
        <w:t>The</w:t>
      </w:r>
      <w:proofErr w:type="gramEnd"/>
      <w:r w:rsidR="003B7D4C" w:rsidRPr="0040451D">
        <w:t xml:space="preserve"> </w:t>
      </w:r>
      <w:r w:rsidR="00911C5F" w:rsidRPr="0040451D">
        <w:t xml:space="preserve">spatial mismatch hypothesis </w:t>
      </w:r>
      <w:r w:rsidR="003B7D4C" w:rsidRPr="0040451D">
        <w:t xml:space="preserve">and </w:t>
      </w:r>
      <w:smartTag w:uri="urn:schemas-microsoft-com:office:smarttags" w:element="place">
        <w:smartTag w:uri="urn:schemas-microsoft-com:office:smarttags" w:element="City">
          <w:r w:rsidR="003B7D4C" w:rsidRPr="0040451D">
            <w:t>Cape Town</w:t>
          </w:r>
        </w:smartTag>
      </w:smartTag>
      <w:r w:rsidR="003B7D4C" w:rsidRPr="0040451D">
        <w:t xml:space="preserve">. </w:t>
      </w:r>
      <w:proofErr w:type="gramStart"/>
      <w:r w:rsidR="003B7D4C" w:rsidRPr="0040451D">
        <w:t>Unpublished Master’s Thesis, Sociology Department, University of Cape Town.</w:t>
      </w:r>
      <w:proofErr w:type="gramEnd"/>
    </w:p>
    <w:p w:rsidR="000E7115" w:rsidRDefault="0042621E" w:rsidP="00B20009">
      <w:pPr>
        <w:pStyle w:val="Reference"/>
      </w:pPr>
      <w:proofErr w:type="gramStart"/>
      <w:r w:rsidRPr="009B63C9">
        <w:t>Reingold</w:t>
      </w:r>
      <w:r w:rsidR="000E7115" w:rsidRPr="009B63C9">
        <w:t xml:space="preserve">, D. (1999) Social </w:t>
      </w:r>
      <w:r w:rsidR="002079F6" w:rsidRPr="009B63C9">
        <w:t>networks and the employment problem of the urban poor</w:t>
      </w:r>
      <w:r w:rsidR="005832AC">
        <w:t>.</w:t>
      </w:r>
      <w:proofErr w:type="gramEnd"/>
      <w:r w:rsidR="000E7115" w:rsidRPr="009B63C9">
        <w:t xml:space="preserve"> </w:t>
      </w:r>
      <w:r w:rsidR="000E7115" w:rsidRPr="009B63C9">
        <w:rPr>
          <w:i/>
        </w:rPr>
        <w:t>Urban Studies</w:t>
      </w:r>
      <w:r w:rsidR="00E23A13">
        <w:t xml:space="preserve"> 36.11</w:t>
      </w:r>
      <w:r w:rsidR="000E7115" w:rsidRPr="009B63C9">
        <w:t>, 1907-1932.</w:t>
      </w:r>
    </w:p>
    <w:p w:rsidR="00491D85" w:rsidRPr="0040451D" w:rsidRDefault="0042621E" w:rsidP="00B20009">
      <w:pPr>
        <w:pStyle w:val="Reference"/>
      </w:pPr>
      <w:proofErr w:type="gramStart"/>
      <w:r w:rsidRPr="0040451D">
        <w:t>Rospabe</w:t>
      </w:r>
      <w:r w:rsidR="00491D85" w:rsidRPr="0040451D">
        <w:t xml:space="preserve">, S. </w:t>
      </w:r>
      <w:r w:rsidR="00AF08ED">
        <w:t>and</w:t>
      </w:r>
      <w:r w:rsidR="00491D85" w:rsidRPr="0040451D">
        <w:t xml:space="preserve"> </w:t>
      </w:r>
      <w:r w:rsidR="005757DC">
        <w:t xml:space="preserve">H. </w:t>
      </w:r>
      <w:r w:rsidRPr="0040451D">
        <w:t>Selod</w:t>
      </w:r>
      <w:r w:rsidR="00491D85" w:rsidRPr="0040451D">
        <w:t xml:space="preserve"> (2006) Does </w:t>
      </w:r>
      <w:r w:rsidR="002079F6" w:rsidRPr="0040451D">
        <w:t>city structure cause unemployme</w:t>
      </w:r>
      <w:r w:rsidR="00491D85" w:rsidRPr="0040451D">
        <w:t>nt?</w:t>
      </w:r>
      <w:proofErr w:type="gramEnd"/>
      <w:r w:rsidR="00491D85" w:rsidRPr="0040451D">
        <w:t xml:space="preserve"> The </w:t>
      </w:r>
      <w:r w:rsidR="002079F6" w:rsidRPr="0040451D">
        <w:t xml:space="preserve">case </w:t>
      </w:r>
      <w:r w:rsidR="00491D85" w:rsidRPr="0040451D">
        <w:t xml:space="preserve">of </w:t>
      </w:r>
      <w:smartTag w:uri="urn:schemas-microsoft-com:office:smarttags" w:element="City">
        <w:r w:rsidR="00491D85" w:rsidRPr="0040451D">
          <w:t>Cape Town</w:t>
        </w:r>
      </w:smartTag>
      <w:r w:rsidR="00491D85" w:rsidRPr="0040451D">
        <w:t xml:space="preserve">, in: </w:t>
      </w:r>
      <w:r w:rsidR="009A651D" w:rsidRPr="0040451D">
        <w:t>H.</w:t>
      </w:r>
      <w:r w:rsidR="009A651D">
        <w:t> </w:t>
      </w:r>
      <w:r w:rsidRPr="0040451D">
        <w:t xml:space="preserve">Bhorat </w:t>
      </w:r>
      <w:r w:rsidR="00AF08ED">
        <w:t>and</w:t>
      </w:r>
      <w:r w:rsidR="00491D85" w:rsidRPr="0040451D">
        <w:t xml:space="preserve"> </w:t>
      </w:r>
      <w:r w:rsidR="009A651D" w:rsidRPr="0040451D">
        <w:t>R.</w:t>
      </w:r>
      <w:r w:rsidR="009A651D">
        <w:t xml:space="preserve"> </w:t>
      </w:r>
      <w:r w:rsidRPr="0040451D">
        <w:t xml:space="preserve">Kanbur </w:t>
      </w:r>
      <w:r w:rsidR="00F51FC1">
        <w:t>(e</w:t>
      </w:r>
      <w:r w:rsidR="00491D85" w:rsidRPr="0040451D">
        <w:t xml:space="preserve">ds.) </w:t>
      </w:r>
      <w:r w:rsidR="00491D85" w:rsidRPr="0040451D">
        <w:rPr>
          <w:i/>
          <w:iCs/>
        </w:rPr>
        <w:t xml:space="preserve">Poverty and </w:t>
      </w:r>
      <w:r w:rsidR="00E3250C" w:rsidRPr="0040451D">
        <w:rPr>
          <w:i/>
          <w:iCs/>
        </w:rPr>
        <w:t>policy in post-aparthe</w:t>
      </w:r>
      <w:r w:rsidR="00491D85" w:rsidRPr="0040451D">
        <w:rPr>
          <w:i/>
          <w:iCs/>
        </w:rPr>
        <w:t>id South Africa</w:t>
      </w:r>
      <w:r w:rsidR="00491D85" w:rsidRPr="0040451D">
        <w:t>. HSRC Press</w:t>
      </w:r>
      <w:r w:rsidR="00D353AF">
        <w:t xml:space="preserve">, </w:t>
      </w:r>
      <w:r w:rsidR="00D353AF" w:rsidRPr="0040451D">
        <w:t>Cape Town</w:t>
      </w:r>
      <w:r w:rsidR="00491D85" w:rsidRPr="0040451D">
        <w:t>.</w:t>
      </w:r>
    </w:p>
    <w:p w:rsidR="008F15E8" w:rsidRPr="0040451D" w:rsidRDefault="0042621E" w:rsidP="00B20009">
      <w:pPr>
        <w:pStyle w:val="Reference"/>
      </w:pPr>
      <w:r w:rsidRPr="0040451D">
        <w:t>Saunders</w:t>
      </w:r>
      <w:r w:rsidR="008F15E8" w:rsidRPr="0040451D">
        <w:t xml:space="preserve">, C. </w:t>
      </w:r>
      <w:r w:rsidR="00965333" w:rsidRPr="0040451D">
        <w:t xml:space="preserve">(1979) </w:t>
      </w:r>
      <w:r w:rsidR="008F15E8" w:rsidRPr="0040451D">
        <w:t>From Ndabeni to Langa,</w:t>
      </w:r>
      <w:r w:rsidR="00F51FC1">
        <w:t xml:space="preserve"> in: C. Saunders (e</w:t>
      </w:r>
      <w:r w:rsidR="009A651D">
        <w:t>d.)</w:t>
      </w:r>
      <w:r w:rsidR="008F15E8" w:rsidRPr="0040451D">
        <w:t xml:space="preserve"> </w:t>
      </w:r>
      <w:r w:rsidR="008F15E8" w:rsidRPr="0040451D">
        <w:rPr>
          <w:i/>
        </w:rPr>
        <w:t xml:space="preserve">Studies in the </w:t>
      </w:r>
      <w:r w:rsidR="00E3250C">
        <w:rPr>
          <w:i/>
        </w:rPr>
        <w:t>h</w:t>
      </w:r>
      <w:r w:rsidR="008F15E8" w:rsidRPr="0040451D">
        <w:rPr>
          <w:i/>
        </w:rPr>
        <w:t>istory of Cape Town</w:t>
      </w:r>
      <w:r w:rsidR="008F15E8" w:rsidRPr="001722B8">
        <w:rPr>
          <w:i/>
        </w:rPr>
        <w:t xml:space="preserve"> </w:t>
      </w:r>
      <w:r w:rsidR="001722B8" w:rsidRPr="001722B8">
        <w:rPr>
          <w:i/>
        </w:rPr>
        <w:t>Vol.</w:t>
      </w:r>
      <w:r w:rsidR="008F15E8" w:rsidRPr="001722B8">
        <w:rPr>
          <w:i/>
        </w:rPr>
        <w:t>1</w:t>
      </w:r>
      <w:r w:rsidR="00F84D7B">
        <w:t>.</w:t>
      </w:r>
      <w:r w:rsidR="001722B8">
        <w:t xml:space="preserve"> </w:t>
      </w:r>
      <w:proofErr w:type="gramStart"/>
      <w:r w:rsidR="001722B8">
        <w:t>History Department, University of Cape Town</w:t>
      </w:r>
      <w:r w:rsidR="00D353AF">
        <w:t>, Cape Town</w:t>
      </w:r>
      <w:r w:rsidR="00F84D7B">
        <w:t>.</w:t>
      </w:r>
      <w:proofErr w:type="gramEnd"/>
    </w:p>
    <w:p w:rsidR="00491D85" w:rsidRDefault="0042621E" w:rsidP="00B20009">
      <w:pPr>
        <w:pStyle w:val="Reference"/>
      </w:pPr>
      <w:r w:rsidRPr="0040451D">
        <w:t>Sayer</w:t>
      </w:r>
      <w:r w:rsidR="00491D85" w:rsidRPr="0040451D">
        <w:t xml:space="preserve">, A. (1992) </w:t>
      </w:r>
      <w:r w:rsidR="00491D85" w:rsidRPr="004412F6">
        <w:t xml:space="preserve">Method in </w:t>
      </w:r>
      <w:r w:rsidR="00E3250C" w:rsidRPr="004412F6">
        <w:t>social science: a realist appro</w:t>
      </w:r>
      <w:r w:rsidR="00491D85" w:rsidRPr="004412F6">
        <w:t>ach</w:t>
      </w:r>
      <w:r w:rsidR="00BC3669">
        <w:t>.</w:t>
      </w:r>
      <w:r w:rsidR="00BC3669" w:rsidRPr="0040451D">
        <w:t xml:space="preserve"> </w:t>
      </w:r>
      <w:r w:rsidR="00491D85" w:rsidRPr="0040451D">
        <w:t>Routledge</w:t>
      </w:r>
      <w:r w:rsidR="00D353AF">
        <w:t xml:space="preserve">, </w:t>
      </w:r>
      <w:r w:rsidR="00D353AF" w:rsidRPr="0040451D">
        <w:t>London</w:t>
      </w:r>
      <w:r w:rsidR="00491D85" w:rsidRPr="0040451D">
        <w:t>.</w:t>
      </w:r>
    </w:p>
    <w:p w:rsidR="00155D62" w:rsidRPr="00155D62" w:rsidRDefault="0042621E" w:rsidP="00B20009">
      <w:pPr>
        <w:pStyle w:val="Reference"/>
      </w:pPr>
      <w:proofErr w:type="gramStart"/>
      <w:r w:rsidRPr="009B63C9">
        <w:t>Seekings</w:t>
      </w:r>
      <w:r w:rsidR="00155D62" w:rsidRPr="009B63C9">
        <w:t xml:space="preserve">, J. </w:t>
      </w:r>
      <w:r w:rsidR="00AF08ED">
        <w:t>and</w:t>
      </w:r>
      <w:r w:rsidR="00155D62" w:rsidRPr="009B63C9">
        <w:t xml:space="preserve"> </w:t>
      </w:r>
      <w:r w:rsidR="005757DC">
        <w:t xml:space="preserve">N. </w:t>
      </w:r>
      <w:r w:rsidRPr="009B63C9">
        <w:t>Nattrass</w:t>
      </w:r>
      <w:r w:rsidR="00155D62" w:rsidRPr="009B63C9">
        <w:t xml:space="preserve"> (2005) </w:t>
      </w:r>
      <w:r w:rsidR="00155D62" w:rsidRPr="009B63C9">
        <w:rPr>
          <w:i/>
        </w:rPr>
        <w:t xml:space="preserve">Class, </w:t>
      </w:r>
      <w:r w:rsidR="00E3250C" w:rsidRPr="009B63C9">
        <w:rPr>
          <w:i/>
        </w:rPr>
        <w:t>race and inequality i</w:t>
      </w:r>
      <w:r w:rsidR="00155D62" w:rsidRPr="009B63C9">
        <w:rPr>
          <w:i/>
        </w:rPr>
        <w:t>n South Africa</w:t>
      </w:r>
      <w:r w:rsidR="00155D62" w:rsidRPr="009B63C9">
        <w:t>.</w:t>
      </w:r>
      <w:proofErr w:type="gramEnd"/>
      <w:r w:rsidR="00155D62" w:rsidRPr="009B63C9">
        <w:t xml:space="preserve"> Yale University Press</w:t>
      </w:r>
      <w:r w:rsidR="00D353AF">
        <w:t xml:space="preserve">, </w:t>
      </w:r>
      <w:r w:rsidR="00D353AF" w:rsidRPr="009B63C9">
        <w:t>New Haven</w:t>
      </w:r>
      <w:r w:rsidR="00155D62" w:rsidRPr="009B63C9">
        <w:t>.</w:t>
      </w:r>
    </w:p>
    <w:p w:rsidR="000B56EC" w:rsidRPr="000B56EC" w:rsidRDefault="0042621E" w:rsidP="00B20009">
      <w:pPr>
        <w:pStyle w:val="Reference"/>
      </w:pPr>
      <w:r>
        <w:rPr>
          <w:lang w:val="en-ZA"/>
        </w:rPr>
        <w:t>Sinclair</w:t>
      </w:r>
      <w:r w:rsidR="000B56EC">
        <w:rPr>
          <w:lang w:val="en-ZA"/>
        </w:rPr>
        <w:t>-</w:t>
      </w:r>
      <w:r>
        <w:rPr>
          <w:lang w:val="en-ZA"/>
        </w:rPr>
        <w:t>Smith</w:t>
      </w:r>
      <w:r w:rsidR="000B56EC">
        <w:rPr>
          <w:lang w:val="en-ZA"/>
        </w:rPr>
        <w:t>, K.</w:t>
      </w:r>
      <w:r w:rsidR="00E3250C">
        <w:rPr>
          <w:lang w:val="en-ZA"/>
        </w:rPr>
        <w:t xml:space="preserve"> </w:t>
      </w:r>
      <w:r w:rsidR="005757DC">
        <w:rPr>
          <w:lang w:val="en-ZA"/>
        </w:rPr>
        <w:t>a</w:t>
      </w:r>
      <w:r w:rsidR="00E3250C">
        <w:rPr>
          <w:lang w:val="en-ZA"/>
        </w:rPr>
        <w:t xml:space="preserve">nd </w:t>
      </w:r>
      <w:r w:rsidR="005757DC">
        <w:rPr>
          <w:lang w:val="en-ZA"/>
        </w:rPr>
        <w:t xml:space="preserve">I. </w:t>
      </w:r>
      <w:r w:rsidR="00E3250C">
        <w:rPr>
          <w:lang w:val="en-ZA"/>
        </w:rPr>
        <w:t>Turok</w:t>
      </w:r>
      <w:r w:rsidR="000B56EC">
        <w:rPr>
          <w:lang w:val="en-ZA"/>
        </w:rPr>
        <w:t xml:space="preserve"> (201</w:t>
      </w:r>
      <w:r w:rsidR="00E3250C">
        <w:rPr>
          <w:lang w:val="en-ZA"/>
        </w:rPr>
        <w:t>2</w:t>
      </w:r>
      <w:r w:rsidR="000B56EC">
        <w:rPr>
          <w:lang w:val="en-ZA"/>
        </w:rPr>
        <w:t xml:space="preserve">) </w:t>
      </w:r>
      <w:proofErr w:type="gramStart"/>
      <w:r w:rsidR="00E3250C">
        <w:t>The</w:t>
      </w:r>
      <w:proofErr w:type="gramEnd"/>
      <w:r w:rsidR="00E3250C">
        <w:t xml:space="preserve"> changing spatial economy of cities: An exploratory analysis of Cape Town</w:t>
      </w:r>
      <w:r w:rsidR="0051052C">
        <w:t>.</w:t>
      </w:r>
      <w:r w:rsidR="00E3250C">
        <w:t xml:space="preserve"> </w:t>
      </w:r>
      <w:r w:rsidR="00E3250C" w:rsidRPr="009A1A00">
        <w:rPr>
          <w:i/>
        </w:rPr>
        <w:t>Development Southern Africa</w:t>
      </w:r>
      <w:r w:rsidR="00E3250C">
        <w:t xml:space="preserve"> </w:t>
      </w:r>
      <w:r w:rsidR="00737E39">
        <w:t>29.3</w:t>
      </w:r>
      <w:r w:rsidR="00E23A13">
        <w:t>,</w:t>
      </w:r>
      <w:r w:rsidR="00AC5B98">
        <w:t xml:space="preserve"> 3</w:t>
      </w:r>
      <w:r w:rsidR="00737E39">
        <w:t>91 – 417.</w:t>
      </w:r>
    </w:p>
    <w:p w:rsidR="00EC5864" w:rsidRDefault="0042621E" w:rsidP="00B20009">
      <w:pPr>
        <w:pStyle w:val="Reference"/>
      </w:pPr>
      <w:r w:rsidRPr="009B63C9">
        <w:t>Small</w:t>
      </w:r>
      <w:r w:rsidR="00EC5864" w:rsidRPr="009B63C9">
        <w:t xml:space="preserve">, M. (2007) Racial </w:t>
      </w:r>
      <w:r w:rsidR="002079F6" w:rsidRPr="009B63C9">
        <w:t>differences in networks</w:t>
      </w:r>
      <w:r w:rsidR="00EC5864" w:rsidRPr="009B63C9">
        <w:t xml:space="preserve">: Do </w:t>
      </w:r>
      <w:r w:rsidR="002079F6" w:rsidRPr="009B63C9">
        <w:t>neighbourhood conditions m</w:t>
      </w:r>
      <w:r w:rsidR="00EC5864" w:rsidRPr="009B63C9">
        <w:t>atter</w:t>
      </w:r>
      <w:proofErr w:type="gramStart"/>
      <w:r w:rsidR="00EC5864" w:rsidRPr="009B63C9">
        <w:t>?</w:t>
      </w:r>
      <w:r w:rsidR="005832AC">
        <w:t>.</w:t>
      </w:r>
      <w:proofErr w:type="gramEnd"/>
      <w:r w:rsidR="00EC5864" w:rsidRPr="009B63C9">
        <w:t xml:space="preserve"> </w:t>
      </w:r>
      <w:r w:rsidR="00EC5864" w:rsidRPr="009B63C9">
        <w:rPr>
          <w:i/>
        </w:rPr>
        <w:t>Social Science Quarterly</w:t>
      </w:r>
      <w:r w:rsidR="00EC5864" w:rsidRPr="009B63C9">
        <w:t xml:space="preserve"> 88</w:t>
      </w:r>
      <w:r w:rsidR="00E23A13">
        <w:t>.</w:t>
      </w:r>
      <w:r w:rsidR="00EC5864" w:rsidRPr="009B63C9">
        <w:t>2, 320-343.</w:t>
      </w:r>
    </w:p>
    <w:p w:rsidR="00130306" w:rsidRPr="0040451D" w:rsidRDefault="0042621E" w:rsidP="00B20009">
      <w:pPr>
        <w:pStyle w:val="Reference"/>
      </w:pPr>
      <w:r w:rsidRPr="0040451D">
        <w:t>Solomon</w:t>
      </w:r>
      <w:r w:rsidR="00130306" w:rsidRPr="0040451D">
        <w:t>, J</w:t>
      </w:r>
      <w:r w:rsidR="00130306">
        <w:t>. (2010)</w:t>
      </w:r>
      <w:r w:rsidR="00400BB1">
        <w:t xml:space="preserve"> </w:t>
      </w:r>
      <w:r w:rsidR="00130306" w:rsidRPr="0040451D">
        <w:t xml:space="preserve">An </w:t>
      </w:r>
      <w:r w:rsidR="00911C5F" w:rsidRPr="0040451D">
        <w:t>investigation into social networks in job-search: does the spatial</w:t>
      </w:r>
      <w:r w:rsidR="00130306" w:rsidRPr="0040451D">
        <w:t xml:space="preserve"> mismatch hypothesis apply</w:t>
      </w:r>
      <w:proofErr w:type="gramStart"/>
      <w:r w:rsidR="00130306" w:rsidRPr="0040451D">
        <w:t>?,</w:t>
      </w:r>
      <w:proofErr w:type="gramEnd"/>
      <w:r w:rsidR="00130306" w:rsidRPr="0040451D">
        <w:t xml:space="preserve"> Unpublished Honour’s Thesis, Sociology Department, </w:t>
      </w:r>
      <w:smartTag w:uri="urn:schemas-microsoft-com:office:smarttags" w:element="place">
        <w:smartTag w:uri="urn:schemas-microsoft-com:office:smarttags" w:element="PlaceType">
          <w:r w:rsidR="00130306" w:rsidRPr="0040451D">
            <w:t>University</w:t>
          </w:r>
        </w:smartTag>
        <w:r w:rsidR="00130306" w:rsidRPr="0040451D">
          <w:t xml:space="preserve"> of </w:t>
        </w:r>
        <w:smartTag w:uri="urn:schemas-microsoft-com:office:smarttags" w:element="PlaceName">
          <w:r w:rsidR="00130306" w:rsidRPr="0040451D">
            <w:t>Cape Town</w:t>
          </w:r>
        </w:smartTag>
      </w:smartTag>
      <w:r w:rsidR="00130306" w:rsidRPr="0040451D">
        <w:t>.</w:t>
      </w:r>
    </w:p>
    <w:p w:rsidR="00302E0B" w:rsidRDefault="00302E0B" w:rsidP="00B20009">
      <w:pPr>
        <w:pStyle w:val="Reference"/>
      </w:pPr>
      <w:r w:rsidRPr="00E22E7E">
        <w:t>Standing,</w:t>
      </w:r>
      <w:r w:rsidR="00DF044E">
        <w:t xml:space="preserve"> G.,</w:t>
      </w:r>
      <w:r w:rsidRPr="00E22E7E">
        <w:t xml:space="preserve"> </w:t>
      </w:r>
      <w:r w:rsidR="00DF044E">
        <w:t xml:space="preserve">J. </w:t>
      </w:r>
      <w:r w:rsidRPr="00E22E7E">
        <w:t xml:space="preserve">Sender and </w:t>
      </w:r>
      <w:r w:rsidR="009945AF">
        <w:t xml:space="preserve">J. </w:t>
      </w:r>
      <w:r w:rsidRPr="00E22E7E">
        <w:t xml:space="preserve">Weeks (1996) </w:t>
      </w:r>
      <w:r w:rsidR="009945AF" w:rsidRPr="009945AF">
        <w:rPr>
          <w:i/>
          <w:kern w:val="36"/>
        </w:rPr>
        <w:t>Restructuring the labour market</w:t>
      </w:r>
      <w:r w:rsidR="009945AF" w:rsidRPr="009945AF">
        <w:rPr>
          <w:i/>
          <w:kern w:val="36"/>
          <w:szCs w:val="42"/>
        </w:rPr>
        <w:t xml:space="preserve">: </w:t>
      </w:r>
      <w:r w:rsidR="009945AF" w:rsidRPr="009945AF">
        <w:rPr>
          <w:i/>
          <w:sz w:val="29"/>
          <w:szCs w:val="29"/>
          <w:lang w:eastAsia="en-GB"/>
        </w:rPr>
        <w:t>The South African challenge</w:t>
      </w:r>
      <w:r w:rsidR="009945AF">
        <w:rPr>
          <w:sz w:val="29"/>
          <w:szCs w:val="29"/>
          <w:lang w:eastAsia="en-GB"/>
        </w:rPr>
        <w:t xml:space="preserve">. </w:t>
      </w:r>
      <w:r w:rsidR="00DF044E">
        <w:rPr>
          <w:sz w:val="29"/>
          <w:szCs w:val="29"/>
          <w:lang w:eastAsia="en-GB"/>
        </w:rPr>
        <w:t>International Labour Office, Geneva.</w:t>
      </w:r>
    </w:p>
    <w:p w:rsidR="006A2263" w:rsidRPr="0040451D" w:rsidRDefault="0042621E" w:rsidP="00B20009">
      <w:pPr>
        <w:pStyle w:val="Reference"/>
      </w:pPr>
      <w:proofErr w:type="gramStart"/>
      <w:r w:rsidRPr="0040451D">
        <w:t>Stoll</w:t>
      </w:r>
      <w:r w:rsidR="006A2263" w:rsidRPr="0040451D">
        <w:t xml:space="preserve">, M. </w:t>
      </w:r>
      <w:r w:rsidR="00AF08ED">
        <w:t>and</w:t>
      </w:r>
      <w:r w:rsidR="006A2263" w:rsidRPr="0040451D">
        <w:t xml:space="preserve"> </w:t>
      </w:r>
      <w:r w:rsidR="005757DC" w:rsidRPr="0040451D">
        <w:t>S.</w:t>
      </w:r>
      <w:r w:rsidR="005757DC">
        <w:t xml:space="preserve"> </w:t>
      </w:r>
      <w:r w:rsidRPr="0040451D">
        <w:t>Raphael</w:t>
      </w:r>
      <w:r w:rsidR="006A2263" w:rsidRPr="0040451D">
        <w:t xml:space="preserve"> (2000) Racial </w:t>
      </w:r>
      <w:r w:rsidR="002079F6" w:rsidRPr="0040451D">
        <w:t>differences in spatial job search pattern</w:t>
      </w:r>
      <w:r w:rsidR="006A2263" w:rsidRPr="0040451D">
        <w:t xml:space="preserve">s: </w:t>
      </w:r>
      <w:r w:rsidR="006A2263" w:rsidRPr="0040451D">
        <w:lastRenderedPageBreak/>
        <w:t xml:space="preserve">Exploring </w:t>
      </w:r>
      <w:r w:rsidR="002079F6" w:rsidRPr="0040451D">
        <w:t>the causes and consequences</w:t>
      </w:r>
      <w:r w:rsidR="005832AC">
        <w:t>.</w:t>
      </w:r>
      <w:proofErr w:type="gramEnd"/>
      <w:r w:rsidR="006A2263" w:rsidRPr="0040451D">
        <w:t xml:space="preserve"> </w:t>
      </w:r>
      <w:r w:rsidR="006A2263" w:rsidRPr="0040451D">
        <w:rPr>
          <w:i/>
        </w:rPr>
        <w:t>Economic Geography</w:t>
      </w:r>
      <w:r w:rsidR="006A2263" w:rsidRPr="0040451D">
        <w:t xml:space="preserve"> 76</w:t>
      </w:r>
      <w:r w:rsidR="00E23A13">
        <w:t>.</w:t>
      </w:r>
      <w:r w:rsidR="006A2263" w:rsidRPr="0040451D">
        <w:t>3, 201-223.</w:t>
      </w:r>
    </w:p>
    <w:p w:rsidR="00491D85" w:rsidRDefault="0042621E" w:rsidP="00B20009">
      <w:pPr>
        <w:pStyle w:val="Reference"/>
      </w:pPr>
      <w:proofErr w:type="gramStart"/>
      <w:r w:rsidRPr="0040451D">
        <w:t>Turok</w:t>
      </w:r>
      <w:r w:rsidR="00491D85" w:rsidRPr="0040451D">
        <w:t xml:space="preserve">, I. (2001) Persistent </w:t>
      </w:r>
      <w:r w:rsidR="002079F6" w:rsidRPr="0040451D">
        <w:t>polarisation post-apartheid</w:t>
      </w:r>
      <w:r w:rsidR="00491D85" w:rsidRPr="0040451D">
        <w:t>?</w:t>
      </w:r>
      <w:proofErr w:type="gramEnd"/>
      <w:r w:rsidR="00491D85" w:rsidRPr="0040451D">
        <w:t xml:space="preserve"> </w:t>
      </w:r>
      <w:proofErr w:type="gramStart"/>
      <w:r w:rsidR="00491D85" w:rsidRPr="0040451D">
        <w:t xml:space="preserve">Progress </w:t>
      </w:r>
      <w:r w:rsidR="002079F6" w:rsidRPr="0040451D">
        <w:t xml:space="preserve">towards urban integration </w:t>
      </w:r>
      <w:r w:rsidR="00491D85" w:rsidRPr="0040451D">
        <w:t>in Cape Town</w:t>
      </w:r>
      <w:r w:rsidR="005832AC">
        <w:t>.</w:t>
      </w:r>
      <w:proofErr w:type="gramEnd"/>
      <w:r w:rsidR="00491D85" w:rsidRPr="0040451D">
        <w:t xml:space="preserve"> </w:t>
      </w:r>
      <w:r w:rsidR="00491D85" w:rsidRPr="0040451D">
        <w:rPr>
          <w:i/>
          <w:iCs/>
        </w:rPr>
        <w:t>Urban Studies</w:t>
      </w:r>
      <w:r w:rsidR="00491D85" w:rsidRPr="0040451D">
        <w:t xml:space="preserve"> 38</w:t>
      </w:r>
      <w:r w:rsidR="00E23A13">
        <w:t>.</w:t>
      </w:r>
      <w:r w:rsidR="00491D85" w:rsidRPr="0040451D">
        <w:t>13, 2349-2377.</w:t>
      </w:r>
    </w:p>
    <w:p w:rsidR="00182C8D" w:rsidRPr="00182C8D" w:rsidRDefault="0042621E" w:rsidP="00B20009">
      <w:pPr>
        <w:pStyle w:val="Reference"/>
      </w:pPr>
      <w:r>
        <w:t>Turok</w:t>
      </w:r>
      <w:r w:rsidR="00182C8D">
        <w:t>, I</w:t>
      </w:r>
      <w:r w:rsidR="00182C8D" w:rsidRPr="00182C8D">
        <w:t xml:space="preserve">. </w:t>
      </w:r>
      <w:r w:rsidR="00AF08ED">
        <w:t>and</w:t>
      </w:r>
      <w:r w:rsidR="00182C8D" w:rsidRPr="00182C8D">
        <w:t xml:space="preserve"> </w:t>
      </w:r>
      <w:r w:rsidR="005757DC" w:rsidRPr="00182C8D">
        <w:t>V</w:t>
      </w:r>
      <w:r w:rsidR="005757DC">
        <w:t>.</w:t>
      </w:r>
      <w:r w:rsidR="005757DC" w:rsidRPr="00182C8D">
        <w:t xml:space="preserve"> </w:t>
      </w:r>
      <w:r w:rsidRPr="00182C8D">
        <w:t>Watson</w:t>
      </w:r>
      <w:r w:rsidR="00182C8D" w:rsidRPr="00182C8D">
        <w:t xml:space="preserve"> (2001) Divergent </w:t>
      </w:r>
      <w:r w:rsidR="002079F6" w:rsidRPr="00182C8D">
        <w:t xml:space="preserve">development </w:t>
      </w:r>
      <w:r w:rsidR="00182C8D" w:rsidRPr="00182C8D">
        <w:t>in S</w:t>
      </w:r>
      <w:r w:rsidR="00182C8D">
        <w:t xml:space="preserve">outh </w:t>
      </w:r>
      <w:r w:rsidR="00182C8D" w:rsidRPr="00182C8D">
        <w:t>A</w:t>
      </w:r>
      <w:r w:rsidR="00182C8D">
        <w:t>frican</w:t>
      </w:r>
      <w:r w:rsidR="00182C8D" w:rsidRPr="00182C8D">
        <w:t xml:space="preserve"> </w:t>
      </w:r>
      <w:r w:rsidR="002079F6" w:rsidRPr="00182C8D">
        <w:t>cities</w:t>
      </w:r>
      <w:r w:rsidR="00182C8D" w:rsidRPr="00182C8D">
        <w:t xml:space="preserve">: Strategic </w:t>
      </w:r>
      <w:r w:rsidR="002079F6" w:rsidRPr="00182C8D">
        <w:t>challenges f</w:t>
      </w:r>
      <w:r w:rsidR="00182C8D" w:rsidRPr="00182C8D">
        <w:t>acing Cape Town</w:t>
      </w:r>
      <w:r w:rsidR="005832AC">
        <w:t>.</w:t>
      </w:r>
      <w:r w:rsidR="00182C8D" w:rsidRPr="00182C8D">
        <w:t xml:space="preserve"> </w:t>
      </w:r>
      <w:hyperlink r:id="rId10" w:history="1">
        <w:r w:rsidR="00182C8D" w:rsidRPr="00182C8D">
          <w:rPr>
            <w:i/>
          </w:rPr>
          <w:t>Urban Forum</w:t>
        </w:r>
      </w:hyperlink>
      <w:r w:rsidR="00E23A13">
        <w:t xml:space="preserve"> 12.</w:t>
      </w:r>
      <w:r w:rsidR="00182C8D" w:rsidRPr="00182C8D">
        <w:t>2</w:t>
      </w:r>
      <w:r w:rsidR="00182C8D">
        <w:t>,</w:t>
      </w:r>
      <w:r w:rsidR="00182C8D" w:rsidRPr="00182C8D">
        <w:t xml:space="preserve"> 119-138.</w:t>
      </w:r>
    </w:p>
    <w:p w:rsidR="00816E6F" w:rsidRDefault="0042621E" w:rsidP="00B20009">
      <w:pPr>
        <w:pStyle w:val="Reference"/>
      </w:pPr>
      <w:proofErr w:type="gramStart"/>
      <w:r w:rsidRPr="009B63C9">
        <w:t>van</w:t>
      </w:r>
      <w:proofErr w:type="gramEnd"/>
      <w:r w:rsidRPr="009B63C9">
        <w:t xml:space="preserve"> Eijk</w:t>
      </w:r>
      <w:r w:rsidR="00816E6F" w:rsidRPr="009B63C9">
        <w:t xml:space="preserve">, G. (2010) Does </w:t>
      </w:r>
      <w:r w:rsidR="002079F6" w:rsidRPr="009B63C9">
        <w:t>living in a poor neighbourhood result in network pov</w:t>
      </w:r>
      <w:r w:rsidR="00816E6F" w:rsidRPr="009B63C9">
        <w:t xml:space="preserve">erty? </w:t>
      </w:r>
      <w:proofErr w:type="gramStart"/>
      <w:r w:rsidR="00816E6F" w:rsidRPr="009B63C9">
        <w:t xml:space="preserve">A </w:t>
      </w:r>
      <w:r w:rsidR="002079F6" w:rsidRPr="009B63C9">
        <w:t>study on local networks, locality-based relationships and neighbourhood settings</w:t>
      </w:r>
      <w:r w:rsidR="005832AC">
        <w:t>.</w:t>
      </w:r>
      <w:proofErr w:type="gramEnd"/>
      <w:r w:rsidR="00816E6F" w:rsidRPr="009B63C9">
        <w:t xml:space="preserve"> </w:t>
      </w:r>
      <w:r w:rsidR="00816E6F" w:rsidRPr="009B63C9">
        <w:rPr>
          <w:i/>
        </w:rPr>
        <w:t>Journal of Housing and the Built Environment</w:t>
      </w:r>
      <w:r w:rsidR="00816E6F" w:rsidRPr="009B63C9">
        <w:t xml:space="preserve"> 25, 467–480.</w:t>
      </w:r>
    </w:p>
    <w:p w:rsidR="00FF2115" w:rsidRDefault="0042621E" w:rsidP="00B20009">
      <w:pPr>
        <w:pStyle w:val="Reference"/>
      </w:pPr>
      <w:proofErr w:type="gramStart"/>
      <w:r w:rsidRPr="009B63C9">
        <w:t>van</w:t>
      </w:r>
      <w:proofErr w:type="gramEnd"/>
      <w:r w:rsidRPr="009B63C9">
        <w:t xml:space="preserve"> Hoye</w:t>
      </w:r>
      <w:r w:rsidR="00FF2115" w:rsidRPr="009B63C9">
        <w:t>, G.,</w:t>
      </w:r>
      <w:r w:rsidR="00FF2115" w:rsidRPr="009B63C9">
        <w:rPr>
          <w:rStyle w:val="medium-font"/>
        </w:rPr>
        <w:t xml:space="preserve"> </w:t>
      </w:r>
      <w:r w:rsidR="005757DC" w:rsidRPr="009B63C9">
        <w:rPr>
          <w:rStyle w:val="medium-font"/>
        </w:rPr>
        <w:t>E.</w:t>
      </w:r>
      <w:r w:rsidRPr="009B63C9">
        <w:rPr>
          <w:rStyle w:val="medium-font"/>
        </w:rPr>
        <w:t>van Hooft</w:t>
      </w:r>
      <w:r w:rsidR="00FF2115" w:rsidRPr="009B63C9">
        <w:rPr>
          <w:rStyle w:val="medium-font"/>
        </w:rPr>
        <w:t xml:space="preserve"> </w:t>
      </w:r>
      <w:r w:rsidR="00AF08ED">
        <w:rPr>
          <w:rStyle w:val="medium-font"/>
        </w:rPr>
        <w:t>and</w:t>
      </w:r>
      <w:r w:rsidR="00FF2115" w:rsidRPr="009B63C9">
        <w:rPr>
          <w:rStyle w:val="medium-font"/>
        </w:rPr>
        <w:t xml:space="preserve"> </w:t>
      </w:r>
      <w:r w:rsidR="005757DC" w:rsidRPr="009B63C9">
        <w:rPr>
          <w:rStyle w:val="medium-font"/>
        </w:rPr>
        <w:t>F.</w:t>
      </w:r>
      <w:r w:rsidR="005757DC" w:rsidRPr="009B63C9">
        <w:t xml:space="preserve"> </w:t>
      </w:r>
      <w:r w:rsidRPr="009B63C9">
        <w:rPr>
          <w:rStyle w:val="medium-font"/>
        </w:rPr>
        <w:t>Lievens</w:t>
      </w:r>
      <w:r w:rsidR="00FF2115" w:rsidRPr="009B63C9">
        <w:rPr>
          <w:rStyle w:val="medium-font"/>
        </w:rPr>
        <w:t xml:space="preserve"> </w:t>
      </w:r>
      <w:r w:rsidR="00FF2115" w:rsidRPr="009B63C9">
        <w:t xml:space="preserve">(2009) Networking as </w:t>
      </w:r>
      <w:r w:rsidR="002079F6" w:rsidRPr="009B63C9">
        <w:t>a job search behaviour</w:t>
      </w:r>
      <w:r w:rsidR="00FF2115" w:rsidRPr="009B63C9">
        <w:t xml:space="preserve">: A </w:t>
      </w:r>
      <w:r w:rsidR="002079F6" w:rsidRPr="009B63C9">
        <w:t>social network persp</w:t>
      </w:r>
      <w:r w:rsidR="00FF2115" w:rsidRPr="009B63C9">
        <w:t>ective</w:t>
      </w:r>
      <w:r w:rsidR="005832AC">
        <w:t>.</w:t>
      </w:r>
      <w:r w:rsidR="00FF2115" w:rsidRPr="009B63C9">
        <w:t xml:space="preserve"> </w:t>
      </w:r>
      <w:r w:rsidR="00FF2115" w:rsidRPr="009B63C9">
        <w:rPr>
          <w:i/>
        </w:rPr>
        <w:t>Journal of Occupational and Organizational Psychology</w:t>
      </w:r>
      <w:r w:rsidR="00FF2115" w:rsidRPr="009B63C9">
        <w:t xml:space="preserve"> 8</w:t>
      </w:r>
      <w:r w:rsidR="00E23A13">
        <w:t>2.3</w:t>
      </w:r>
      <w:r w:rsidR="00FF2115" w:rsidRPr="009B63C9">
        <w:t>, 661–682.</w:t>
      </w:r>
    </w:p>
    <w:p w:rsidR="009E2FAF" w:rsidRPr="009B63C9" w:rsidRDefault="0042621E" w:rsidP="00B20009">
      <w:pPr>
        <w:pStyle w:val="Reference"/>
      </w:pPr>
      <w:r w:rsidRPr="009B63C9">
        <w:t>Wellman</w:t>
      </w:r>
      <w:r w:rsidR="009E2FAF" w:rsidRPr="009B63C9">
        <w:t xml:space="preserve">, B. (1979) </w:t>
      </w:r>
      <w:proofErr w:type="gramStart"/>
      <w:r w:rsidR="009E2FAF" w:rsidRPr="009B63C9">
        <w:t>The</w:t>
      </w:r>
      <w:proofErr w:type="gramEnd"/>
      <w:r w:rsidR="009E2FAF" w:rsidRPr="009B63C9">
        <w:t xml:space="preserve"> </w:t>
      </w:r>
      <w:r w:rsidR="002079F6" w:rsidRPr="009B63C9">
        <w:t>community question</w:t>
      </w:r>
      <w:r w:rsidR="009E2FAF" w:rsidRPr="009B63C9">
        <w:t xml:space="preserve">: The </w:t>
      </w:r>
      <w:r w:rsidR="002079F6" w:rsidRPr="009B63C9">
        <w:t>intimate networks</w:t>
      </w:r>
      <w:r w:rsidR="009E2FAF" w:rsidRPr="009B63C9">
        <w:t xml:space="preserve"> of East Yorkers</w:t>
      </w:r>
      <w:r w:rsidR="005832AC">
        <w:t>.</w:t>
      </w:r>
      <w:r w:rsidR="009E2FAF" w:rsidRPr="009B63C9">
        <w:t xml:space="preserve"> </w:t>
      </w:r>
      <w:r w:rsidR="009E2FAF" w:rsidRPr="009B63C9">
        <w:rPr>
          <w:rFonts w:ascii="AdvAGaramond-I" w:hAnsi="AdvAGaramond-I" w:cs="AdvAGaramond-I"/>
          <w:i/>
        </w:rPr>
        <w:t>American Journal of Sociology</w:t>
      </w:r>
      <w:r w:rsidR="009E2FAF" w:rsidRPr="009B63C9">
        <w:rPr>
          <w:rFonts w:ascii="AdvAGaramond-I" w:hAnsi="AdvAGaramond-I" w:cs="AdvAGaramond-I"/>
        </w:rPr>
        <w:t xml:space="preserve"> </w:t>
      </w:r>
      <w:r w:rsidR="009E2FAF" w:rsidRPr="009B63C9">
        <w:t>84</w:t>
      </w:r>
      <w:r w:rsidR="00E23A13">
        <w:t>.</w:t>
      </w:r>
      <w:r w:rsidR="009E2FAF" w:rsidRPr="009B63C9">
        <w:t>5, 1201–</w:t>
      </w:r>
      <w:r w:rsidR="007C60B5" w:rsidRPr="009B63C9">
        <w:t>12</w:t>
      </w:r>
      <w:r w:rsidR="009E2FAF" w:rsidRPr="009B63C9">
        <w:t>31.</w:t>
      </w:r>
    </w:p>
    <w:p w:rsidR="00E17920" w:rsidRPr="00C533D6" w:rsidRDefault="0042621E" w:rsidP="00B20009">
      <w:pPr>
        <w:pStyle w:val="Reference"/>
      </w:pPr>
      <w:r w:rsidRPr="009B63C9">
        <w:t>Wellman</w:t>
      </w:r>
      <w:r w:rsidR="00E17920" w:rsidRPr="009B63C9">
        <w:t xml:space="preserve">, B. </w:t>
      </w:r>
      <w:r w:rsidR="00AF08ED">
        <w:t>and</w:t>
      </w:r>
      <w:r w:rsidR="00E17920" w:rsidRPr="009B63C9">
        <w:t xml:space="preserve"> </w:t>
      </w:r>
      <w:r w:rsidR="005757DC" w:rsidRPr="009B63C9">
        <w:t>B.</w:t>
      </w:r>
      <w:r w:rsidR="005757DC">
        <w:t xml:space="preserve"> </w:t>
      </w:r>
      <w:r w:rsidRPr="009B63C9">
        <w:t>Leighton</w:t>
      </w:r>
      <w:r w:rsidR="00E17920" w:rsidRPr="009B63C9">
        <w:t xml:space="preserve"> (1979) Networks, </w:t>
      </w:r>
      <w:r w:rsidR="002079F6" w:rsidRPr="009B63C9">
        <w:t>neighbourhoods and communiti</w:t>
      </w:r>
      <w:r w:rsidR="00E17920" w:rsidRPr="009B63C9">
        <w:t>es: Approaches to t</w:t>
      </w:r>
      <w:r w:rsidR="002079F6" w:rsidRPr="009B63C9">
        <w:t>he study of the community qu</w:t>
      </w:r>
      <w:r w:rsidR="00E17920" w:rsidRPr="009B63C9">
        <w:t>estion</w:t>
      </w:r>
      <w:r w:rsidR="005832AC">
        <w:t>.</w:t>
      </w:r>
      <w:r w:rsidR="00E17920" w:rsidRPr="009B63C9">
        <w:t xml:space="preserve"> </w:t>
      </w:r>
      <w:r w:rsidR="00E17920" w:rsidRPr="009B63C9">
        <w:rPr>
          <w:i/>
        </w:rPr>
        <w:t>Urban Affairs Quarterly</w:t>
      </w:r>
      <w:r w:rsidR="00E17920" w:rsidRPr="009B63C9">
        <w:t xml:space="preserve"> 14</w:t>
      </w:r>
      <w:r w:rsidR="00E23A13">
        <w:t>.</w:t>
      </w:r>
      <w:r w:rsidR="00E17920" w:rsidRPr="009B63C9">
        <w:t>13, 363-390.</w:t>
      </w:r>
    </w:p>
    <w:p w:rsidR="00DB1B87" w:rsidRPr="0040451D" w:rsidRDefault="0042621E" w:rsidP="00B20009">
      <w:pPr>
        <w:pStyle w:val="Reference"/>
      </w:pPr>
      <w:r w:rsidRPr="0040451D">
        <w:t>Wilson</w:t>
      </w:r>
      <w:r w:rsidR="00491D85" w:rsidRPr="0040451D">
        <w:t xml:space="preserve">, W. (1987) </w:t>
      </w:r>
      <w:proofErr w:type="gramStart"/>
      <w:r w:rsidR="00491D85" w:rsidRPr="0040451D">
        <w:rPr>
          <w:i/>
        </w:rPr>
        <w:t>The</w:t>
      </w:r>
      <w:proofErr w:type="gramEnd"/>
      <w:r w:rsidR="00491D85" w:rsidRPr="0040451D">
        <w:rPr>
          <w:i/>
        </w:rPr>
        <w:t xml:space="preserve"> </w:t>
      </w:r>
      <w:r w:rsidR="00AC5B98" w:rsidRPr="0040451D">
        <w:rPr>
          <w:i/>
        </w:rPr>
        <w:t>truly disa</w:t>
      </w:r>
      <w:r w:rsidR="00491D85" w:rsidRPr="0040451D">
        <w:rPr>
          <w:i/>
        </w:rPr>
        <w:t>dvantaged</w:t>
      </w:r>
      <w:r w:rsidR="00491D85" w:rsidRPr="0040451D">
        <w:t>. University of Chicago Press</w:t>
      </w:r>
      <w:r w:rsidR="00D353AF">
        <w:t xml:space="preserve">, </w:t>
      </w:r>
      <w:r w:rsidR="00D353AF" w:rsidRPr="0040451D">
        <w:t>Chicago</w:t>
      </w:r>
      <w:r w:rsidR="00491D85" w:rsidRPr="0040451D">
        <w:t>.</w:t>
      </w:r>
    </w:p>
    <w:p w:rsidR="00E17AA8" w:rsidRDefault="0042621E" w:rsidP="00B20009">
      <w:pPr>
        <w:pStyle w:val="Reference"/>
      </w:pPr>
      <w:r w:rsidRPr="0040451D">
        <w:t>Wilson</w:t>
      </w:r>
      <w:r w:rsidR="00E17AA8" w:rsidRPr="0040451D">
        <w:t xml:space="preserve">, W. (1997) </w:t>
      </w:r>
      <w:proofErr w:type="gramStart"/>
      <w:r w:rsidR="00E17AA8" w:rsidRPr="00530A66">
        <w:t>When</w:t>
      </w:r>
      <w:proofErr w:type="gramEnd"/>
      <w:r w:rsidR="00E17AA8" w:rsidRPr="00530A66">
        <w:t xml:space="preserve"> </w:t>
      </w:r>
      <w:r w:rsidR="00AC5B98">
        <w:t>w</w:t>
      </w:r>
      <w:r w:rsidR="00AC5B98" w:rsidRPr="00530A66">
        <w:t>ork disappears: the world of the new urban poo</w:t>
      </w:r>
      <w:r w:rsidR="00E17AA8" w:rsidRPr="00530A66">
        <w:t>r</w:t>
      </w:r>
      <w:r w:rsidR="00E17AA8" w:rsidRPr="0040451D">
        <w:t xml:space="preserve">. </w:t>
      </w:r>
      <w:proofErr w:type="gramStart"/>
      <w:r w:rsidR="00E17AA8" w:rsidRPr="0040451D">
        <w:t>Vintage Books</w:t>
      </w:r>
      <w:r w:rsidR="00D353AF">
        <w:t xml:space="preserve">, </w:t>
      </w:r>
      <w:r w:rsidR="00D353AF" w:rsidRPr="0040451D">
        <w:t>New York</w:t>
      </w:r>
      <w:r w:rsidR="00E17AA8" w:rsidRPr="0040451D">
        <w:t>.</w:t>
      </w:r>
      <w:proofErr w:type="gramEnd"/>
    </w:p>
    <w:p w:rsidR="00F32F55" w:rsidRPr="00E52946" w:rsidRDefault="0042621E" w:rsidP="00B20009">
      <w:pPr>
        <w:pStyle w:val="Reference"/>
      </w:pPr>
      <w:proofErr w:type="gramStart"/>
      <w:r w:rsidRPr="009B63C9">
        <w:t>Zhao</w:t>
      </w:r>
      <w:r w:rsidR="00F32F55" w:rsidRPr="009B63C9">
        <w:t xml:space="preserve">, Y. (2002) Measuring the </w:t>
      </w:r>
      <w:r w:rsidR="002079F6" w:rsidRPr="009B63C9">
        <w:t>social capi</w:t>
      </w:r>
      <w:r w:rsidR="002079F6">
        <w:t>tal of laid-off Chinese wor</w:t>
      </w:r>
      <w:r w:rsidR="005832AC">
        <w:t>kers.</w:t>
      </w:r>
      <w:proofErr w:type="gramEnd"/>
      <w:r w:rsidR="00F32F55" w:rsidRPr="009B63C9">
        <w:t xml:space="preserve"> </w:t>
      </w:r>
      <w:r w:rsidR="00F32F55" w:rsidRPr="009B63C9">
        <w:rPr>
          <w:i/>
        </w:rPr>
        <w:t>Current Sociology</w:t>
      </w:r>
      <w:r w:rsidR="00E23A13">
        <w:t xml:space="preserve"> 50.</w:t>
      </w:r>
      <w:r w:rsidR="00F32F55" w:rsidRPr="009B63C9">
        <w:t>4, 555-571.</w:t>
      </w:r>
    </w:p>
    <w:sectPr w:rsidR="00F32F55" w:rsidRPr="00E52946" w:rsidSect="00206C96">
      <w:pgSz w:w="11909" w:h="16834" w:code="9"/>
      <w:pgMar w:top="1418" w:right="1701" w:bottom="1418"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4BE" w:rsidRDefault="00D954BE" w:rsidP="004015F9">
      <w:pPr>
        <w:spacing w:after="0"/>
      </w:pPr>
      <w:r>
        <w:separator/>
      </w:r>
    </w:p>
  </w:endnote>
  <w:endnote w:type="continuationSeparator" w:id="0">
    <w:p w:rsidR="00D954BE" w:rsidRDefault="00D954BE" w:rsidP="004015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Regular">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AdvAGaramond-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9E" w:rsidRDefault="00C411F5" w:rsidP="00BD60CE">
    <w:pPr>
      <w:pStyle w:val="Footer"/>
      <w:framePr w:wrap="around" w:vAnchor="text" w:hAnchor="margin" w:xAlign="right" w:y="1"/>
      <w:rPr>
        <w:rStyle w:val="PageNumber"/>
      </w:rPr>
    </w:pPr>
    <w:r>
      <w:rPr>
        <w:rStyle w:val="PageNumber"/>
      </w:rPr>
      <w:fldChar w:fldCharType="begin"/>
    </w:r>
    <w:r w:rsidR="00CE0D9E">
      <w:rPr>
        <w:rStyle w:val="PageNumber"/>
      </w:rPr>
      <w:instrText xml:space="preserve">PAGE  </w:instrText>
    </w:r>
    <w:r>
      <w:rPr>
        <w:rStyle w:val="PageNumber"/>
      </w:rPr>
      <w:fldChar w:fldCharType="end"/>
    </w:r>
  </w:p>
  <w:p w:rsidR="00CE0D9E" w:rsidRDefault="00CE0D9E" w:rsidP="00BD60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9E" w:rsidRDefault="00C411F5" w:rsidP="00BD60CE">
    <w:pPr>
      <w:pStyle w:val="Footer"/>
      <w:framePr w:wrap="around" w:vAnchor="text" w:hAnchor="margin" w:xAlign="right" w:y="1"/>
      <w:rPr>
        <w:rStyle w:val="PageNumber"/>
      </w:rPr>
    </w:pPr>
    <w:r>
      <w:rPr>
        <w:rStyle w:val="PageNumber"/>
      </w:rPr>
      <w:fldChar w:fldCharType="begin"/>
    </w:r>
    <w:r w:rsidR="00CE0D9E">
      <w:rPr>
        <w:rStyle w:val="PageNumber"/>
      </w:rPr>
      <w:instrText xml:space="preserve">PAGE  </w:instrText>
    </w:r>
    <w:r>
      <w:rPr>
        <w:rStyle w:val="PageNumber"/>
      </w:rPr>
      <w:fldChar w:fldCharType="separate"/>
    </w:r>
    <w:r w:rsidR="003F0CBB">
      <w:rPr>
        <w:rStyle w:val="PageNumber"/>
        <w:noProof/>
      </w:rPr>
      <w:t>22</w:t>
    </w:r>
    <w:r>
      <w:rPr>
        <w:rStyle w:val="PageNumber"/>
      </w:rPr>
      <w:fldChar w:fldCharType="end"/>
    </w:r>
  </w:p>
  <w:p w:rsidR="00CE0D9E" w:rsidRDefault="00CE0D9E" w:rsidP="00BD60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4BE" w:rsidRDefault="00D954BE" w:rsidP="004015F9">
      <w:pPr>
        <w:spacing w:after="0"/>
      </w:pPr>
      <w:r>
        <w:separator/>
      </w:r>
    </w:p>
  </w:footnote>
  <w:footnote w:type="continuationSeparator" w:id="0">
    <w:p w:rsidR="00D954BE" w:rsidRDefault="00D954BE" w:rsidP="004015F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removePersonalInformation/>
  <w:removeDateAndTime/>
  <w:proofState w:spelling="clean" w:grammar="clean"/>
  <w:stylePaneFormatFilter w:val="1801"/>
  <w:defaultTabStop w:val="720"/>
  <w:drawingGridHorizontalSpacing w:val="12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4015F9"/>
    <w:rsid w:val="00000A37"/>
    <w:rsid w:val="00003076"/>
    <w:rsid w:val="00003EE8"/>
    <w:rsid w:val="00004824"/>
    <w:rsid w:val="000055B0"/>
    <w:rsid w:val="000128AD"/>
    <w:rsid w:val="000148CF"/>
    <w:rsid w:val="00016B85"/>
    <w:rsid w:val="000172B4"/>
    <w:rsid w:val="00017EB6"/>
    <w:rsid w:val="00025680"/>
    <w:rsid w:val="000372F1"/>
    <w:rsid w:val="000407F0"/>
    <w:rsid w:val="00042103"/>
    <w:rsid w:val="00057200"/>
    <w:rsid w:val="0006015F"/>
    <w:rsid w:val="00063478"/>
    <w:rsid w:val="000652FC"/>
    <w:rsid w:val="00065B12"/>
    <w:rsid w:val="00066FA6"/>
    <w:rsid w:val="000721C0"/>
    <w:rsid w:val="00073A49"/>
    <w:rsid w:val="0008052F"/>
    <w:rsid w:val="000847E8"/>
    <w:rsid w:val="00086C0F"/>
    <w:rsid w:val="00087014"/>
    <w:rsid w:val="00091078"/>
    <w:rsid w:val="0009541F"/>
    <w:rsid w:val="00097A6C"/>
    <w:rsid w:val="000A1F29"/>
    <w:rsid w:val="000A28B4"/>
    <w:rsid w:val="000A2DCD"/>
    <w:rsid w:val="000B07A2"/>
    <w:rsid w:val="000B19BA"/>
    <w:rsid w:val="000B2C62"/>
    <w:rsid w:val="000B3B8F"/>
    <w:rsid w:val="000B4262"/>
    <w:rsid w:val="000B4AD9"/>
    <w:rsid w:val="000B55BD"/>
    <w:rsid w:val="000B56EC"/>
    <w:rsid w:val="000B6B0B"/>
    <w:rsid w:val="000C255C"/>
    <w:rsid w:val="000C2DBC"/>
    <w:rsid w:val="000C3753"/>
    <w:rsid w:val="000D0C71"/>
    <w:rsid w:val="000D57F2"/>
    <w:rsid w:val="000D7463"/>
    <w:rsid w:val="000E0BB8"/>
    <w:rsid w:val="000E12E0"/>
    <w:rsid w:val="000E5E55"/>
    <w:rsid w:val="000E7115"/>
    <w:rsid w:val="000F0B4A"/>
    <w:rsid w:val="000F31CC"/>
    <w:rsid w:val="000F3974"/>
    <w:rsid w:val="000F54C7"/>
    <w:rsid w:val="000F600C"/>
    <w:rsid w:val="00104C79"/>
    <w:rsid w:val="00104F05"/>
    <w:rsid w:val="001065E7"/>
    <w:rsid w:val="0010665B"/>
    <w:rsid w:val="001146E1"/>
    <w:rsid w:val="00114935"/>
    <w:rsid w:val="00115D77"/>
    <w:rsid w:val="001176DB"/>
    <w:rsid w:val="0012094E"/>
    <w:rsid w:val="001267AE"/>
    <w:rsid w:val="00130306"/>
    <w:rsid w:val="00132096"/>
    <w:rsid w:val="00134623"/>
    <w:rsid w:val="00142C5D"/>
    <w:rsid w:val="0015473C"/>
    <w:rsid w:val="00155D62"/>
    <w:rsid w:val="00163019"/>
    <w:rsid w:val="001702B7"/>
    <w:rsid w:val="001722B8"/>
    <w:rsid w:val="00173064"/>
    <w:rsid w:val="001760B3"/>
    <w:rsid w:val="00176137"/>
    <w:rsid w:val="001763BB"/>
    <w:rsid w:val="00177E03"/>
    <w:rsid w:val="00182C8D"/>
    <w:rsid w:val="00183873"/>
    <w:rsid w:val="00191AC9"/>
    <w:rsid w:val="00193258"/>
    <w:rsid w:val="001947E3"/>
    <w:rsid w:val="001968D3"/>
    <w:rsid w:val="001A6357"/>
    <w:rsid w:val="001A7ED3"/>
    <w:rsid w:val="001B4272"/>
    <w:rsid w:val="001C7B07"/>
    <w:rsid w:val="001C7B3C"/>
    <w:rsid w:val="001D4793"/>
    <w:rsid w:val="001D74AF"/>
    <w:rsid w:val="001E07CE"/>
    <w:rsid w:val="001E08B2"/>
    <w:rsid w:val="001E11BC"/>
    <w:rsid w:val="001E1C96"/>
    <w:rsid w:val="001E3CD5"/>
    <w:rsid w:val="001E415D"/>
    <w:rsid w:val="001E6E29"/>
    <w:rsid w:val="001E7A2F"/>
    <w:rsid w:val="001F26FB"/>
    <w:rsid w:val="001F64C7"/>
    <w:rsid w:val="001F6A82"/>
    <w:rsid w:val="001F7B72"/>
    <w:rsid w:val="00200C0E"/>
    <w:rsid w:val="002022C5"/>
    <w:rsid w:val="00203D87"/>
    <w:rsid w:val="00206C96"/>
    <w:rsid w:val="002079F6"/>
    <w:rsid w:val="00211A89"/>
    <w:rsid w:val="00212354"/>
    <w:rsid w:val="00213FC4"/>
    <w:rsid w:val="00217B84"/>
    <w:rsid w:val="00221431"/>
    <w:rsid w:val="0022522C"/>
    <w:rsid w:val="00233086"/>
    <w:rsid w:val="00233E6E"/>
    <w:rsid w:val="0023665B"/>
    <w:rsid w:val="00237DB6"/>
    <w:rsid w:val="002467F7"/>
    <w:rsid w:val="00247A6E"/>
    <w:rsid w:val="0025048F"/>
    <w:rsid w:val="0025077F"/>
    <w:rsid w:val="00250A10"/>
    <w:rsid w:val="00250DB4"/>
    <w:rsid w:val="002533D5"/>
    <w:rsid w:val="00255C36"/>
    <w:rsid w:val="00260539"/>
    <w:rsid w:val="00262DB3"/>
    <w:rsid w:val="00263824"/>
    <w:rsid w:val="00265955"/>
    <w:rsid w:val="00267303"/>
    <w:rsid w:val="00272115"/>
    <w:rsid w:val="00273E62"/>
    <w:rsid w:val="0028107C"/>
    <w:rsid w:val="002826ED"/>
    <w:rsid w:val="0028281C"/>
    <w:rsid w:val="00285653"/>
    <w:rsid w:val="002862C0"/>
    <w:rsid w:val="00286882"/>
    <w:rsid w:val="00290F9B"/>
    <w:rsid w:val="00291E1A"/>
    <w:rsid w:val="002945D5"/>
    <w:rsid w:val="00295BA4"/>
    <w:rsid w:val="002979A0"/>
    <w:rsid w:val="002A27C5"/>
    <w:rsid w:val="002A6B85"/>
    <w:rsid w:val="002B15D8"/>
    <w:rsid w:val="002B1AC3"/>
    <w:rsid w:val="002B427D"/>
    <w:rsid w:val="002B4E28"/>
    <w:rsid w:val="002C0787"/>
    <w:rsid w:val="002C6123"/>
    <w:rsid w:val="002C7033"/>
    <w:rsid w:val="002C7BBC"/>
    <w:rsid w:val="002D1694"/>
    <w:rsid w:val="002D75E4"/>
    <w:rsid w:val="002E4348"/>
    <w:rsid w:val="002E6CD9"/>
    <w:rsid w:val="002F1D5A"/>
    <w:rsid w:val="002F34C0"/>
    <w:rsid w:val="002F3DA2"/>
    <w:rsid w:val="002F50BC"/>
    <w:rsid w:val="002F58DE"/>
    <w:rsid w:val="002F608A"/>
    <w:rsid w:val="002F7350"/>
    <w:rsid w:val="002F771B"/>
    <w:rsid w:val="00301942"/>
    <w:rsid w:val="00302E0B"/>
    <w:rsid w:val="00304041"/>
    <w:rsid w:val="003141F6"/>
    <w:rsid w:val="00314EDA"/>
    <w:rsid w:val="00317078"/>
    <w:rsid w:val="00317915"/>
    <w:rsid w:val="00320DD3"/>
    <w:rsid w:val="00324AA3"/>
    <w:rsid w:val="00324E99"/>
    <w:rsid w:val="00325984"/>
    <w:rsid w:val="003274B9"/>
    <w:rsid w:val="003360E0"/>
    <w:rsid w:val="00340E68"/>
    <w:rsid w:val="00341209"/>
    <w:rsid w:val="00344433"/>
    <w:rsid w:val="00344F5D"/>
    <w:rsid w:val="00347129"/>
    <w:rsid w:val="00350BAC"/>
    <w:rsid w:val="00351D34"/>
    <w:rsid w:val="00353F45"/>
    <w:rsid w:val="003603F3"/>
    <w:rsid w:val="00360482"/>
    <w:rsid w:val="003622B8"/>
    <w:rsid w:val="003672A4"/>
    <w:rsid w:val="003679FD"/>
    <w:rsid w:val="00367ADE"/>
    <w:rsid w:val="003705AA"/>
    <w:rsid w:val="00390BB1"/>
    <w:rsid w:val="00390BC9"/>
    <w:rsid w:val="00391E9F"/>
    <w:rsid w:val="00393566"/>
    <w:rsid w:val="00394607"/>
    <w:rsid w:val="00394E6B"/>
    <w:rsid w:val="0039738B"/>
    <w:rsid w:val="003A24A2"/>
    <w:rsid w:val="003A266D"/>
    <w:rsid w:val="003A5696"/>
    <w:rsid w:val="003A5D8F"/>
    <w:rsid w:val="003B63AE"/>
    <w:rsid w:val="003B7D4C"/>
    <w:rsid w:val="003C0C00"/>
    <w:rsid w:val="003C1FC3"/>
    <w:rsid w:val="003C2814"/>
    <w:rsid w:val="003C66B5"/>
    <w:rsid w:val="003C6F92"/>
    <w:rsid w:val="003D12D9"/>
    <w:rsid w:val="003D35E1"/>
    <w:rsid w:val="003D3FE4"/>
    <w:rsid w:val="003E1F75"/>
    <w:rsid w:val="003E404B"/>
    <w:rsid w:val="003F0CBB"/>
    <w:rsid w:val="003F4921"/>
    <w:rsid w:val="003F4F7A"/>
    <w:rsid w:val="003F559F"/>
    <w:rsid w:val="003F7482"/>
    <w:rsid w:val="00400BB1"/>
    <w:rsid w:val="004015F9"/>
    <w:rsid w:val="00401D53"/>
    <w:rsid w:val="004030E9"/>
    <w:rsid w:val="00403D39"/>
    <w:rsid w:val="0040451D"/>
    <w:rsid w:val="004055A4"/>
    <w:rsid w:val="004063DA"/>
    <w:rsid w:val="0040778F"/>
    <w:rsid w:val="00411C4A"/>
    <w:rsid w:val="004122B0"/>
    <w:rsid w:val="00413A91"/>
    <w:rsid w:val="00416991"/>
    <w:rsid w:val="00420E02"/>
    <w:rsid w:val="00422B69"/>
    <w:rsid w:val="0042621E"/>
    <w:rsid w:val="0042624A"/>
    <w:rsid w:val="00426C50"/>
    <w:rsid w:val="0042712F"/>
    <w:rsid w:val="0043310E"/>
    <w:rsid w:val="00433395"/>
    <w:rsid w:val="00440FA8"/>
    <w:rsid w:val="004412F6"/>
    <w:rsid w:val="0044243D"/>
    <w:rsid w:val="00442CAA"/>
    <w:rsid w:val="004464F2"/>
    <w:rsid w:val="0044780C"/>
    <w:rsid w:val="00451857"/>
    <w:rsid w:val="00453806"/>
    <w:rsid w:val="00453C25"/>
    <w:rsid w:val="004609DB"/>
    <w:rsid w:val="004625E9"/>
    <w:rsid w:val="004632A2"/>
    <w:rsid w:val="004635E7"/>
    <w:rsid w:val="004637E9"/>
    <w:rsid w:val="00470731"/>
    <w:rsid w:val="00471930"/>
    <w:rsid w:val="00474E06"/>
    <w:rsid w:val="00477609"/>
    <w:rsid w:val="00477634"/>
    <w:rsid w:val="00480025"/>
    <w:rsid w:val="00487A55"/>
    <w:rsid w:val="00491D85"/>
    <w:rsid w:val="004924D9"/>
    <w:rsid w:val="00497A37"/>
    <w:rsid w:val="004A2764"/>
    <w:rsid w:val="004A2DCC"/>
    <w:rsid w:val="004A611F"/>
    <w:rsid w:val="004A69B7"/>
    <w:rsid w:val="004B3A88"/>
    <w:rsid w:val="004B4250"/>
    <w:rsid w:val="004C09D4"/>
    <w:rsid w:val="004C12A9"/>
    <w:rsid w:val="004C3704"/>
    <w:rsid w:val="004C4035"/>
    <w:rsid w:val="004C4C90"/>
    <w:rsid w:val="004C77CB"/>
    <w:rsid w:val="004C7B4F"/>
    <w:rsid w:val="004D078B"/>
    <w:rsid w:val="004D5119"/>
    <w:rsid w:val="004D517E"/>
    <w:rsid w:val="004D57CE"/>
    <w:rsid w:val="004E05ED"/>
    <w:rsid w:val="004E234F"/>
    <w:rsid w:val="004E395F"/>
    <w:rsid w:val="004E3F95"/>
    <w:rsid w:val="004E4423"/>
    <w:rsid w:val="004E4BC1"/>
    <w:rsid w:val="004E6875"/>
    <w:rsid w:val="004F019C"/>
    <w:rsid w:val="004F13A5"/>
    <w:rsid w:val="004F18A3"/>
    <w:rsid w:val="004F42A2"/>
    <w:rsid w:val="004F5116"/>
    <w:rsid w:val="005026CE"/>
    <w:rsid w:val="005029DA"/>
    <w:rsid w:val="005044FA"/>
    <w:rsid w:val="005061B0"/>
    <w:rsid w:val="00507D8A"/>
    <w:rsid w:val="00510030"/>
    <w:rsid w:val="0051052C"/>
    <w:rsid w:val="005108F7"/>
    <w:rsid w:val="00510A1B"/>
    <w:rsid w:val="005123E7"/>
    <w:rsid w:val="0051349C"/>
    <w:rsid w:val="00521689"/>
    <w:rsid w:val="00521D6F"/>
    <w:rsid w:val="00522516"/>
    <w:rsid w:val="0052605D"/>
    <w:rsid w:val="00527343"/>
    <w:rsid w:val="00530A66"/>
    <w:rsid w:val="00536F0D"/>
    <w:rsid w:val="00541E72"/>
    <w:rsid w:val="00542438"/>
    <w:rsid w:val="0054410D"/>
    <w:rsid w:val="00545844"/>
    <w:rsid w:val="00545A3A"/>
    <w:rsid w:val="00550132"/>
    <w:rsid w:val="005520EC"/>
    <w:rsid w:val="0055346B"/>
    <w:rsid w:val="00553A89"/>
    <w:rsid w:val="00555A6E"/>
    <w:rsid w:val="00555D03"/>
    <w:rsid w:val="00556B7B"/>
    <w:rsid w:val="0055719C"/>
    <w:rsid w:val="005613F2"/>
    <w:rsid w:val="00563E8A"/>
    <w:rsid w:val="0056680C"/>
    <w:rsid w:val="00567EAA"/>
    <w:rsid w:val="005721BE"/>
    <w:rsid w:val="00572C3C"/>
    <w:rsid w:val="00574C7B"/>
    <w:rsid w:val="00574D07"/>
    <w:rsid w:val="005757DC"/>
    <w:rsid w:val="0058047E"/>
    <w:rsid w:val="005832AC"/>
    <w:rsid w:val="00583D57"/>
    <w:rsid w:val="00590DF7"/>
    <w:rsid w:val="005922EE"/>
    <w:rsid w:val="0059313B"/>
    <w:rsid w:val="0059353F"/>
    <w:rsid w:val="005954C7"/>
    <w:rsid w:val="005A3BF0"/>
    <w:rsid w:val="005A5192"/>
    <w:rsid w:val="005B0D7A"/>
    <w:rsid w:val="005B42E0"/>
    <w:rsid w:val="005B7365"/>
    <w:rsid w:val="005B743C"/>
    <w:rsid w:val="005C61D8"/>
    <w:rsid w:val="005C73CC"/>
    <w:rsid w:val="005C7FD5"/>
    <w:rsid w:val="005D23E2"/>
    <w:rsid w:val="005D33ED"/>
    <w:rsid w:val="005D61F0"/>
    <w:rsid w:val="005E028A"/>
    <w:rsid w:val="005E0593"/>
    <w:rsid w:val="005F182B"/>
    <w:rsid w:val="005F1926"/>
    <w:rsid w:val="005F393F"/>
    <w:rsid w:val="005F4649"/>
    <w:rsid w:val="005F7D5E"/>
    <w:rsid w:val="00600442"/>
    <w:rsid w:val="00605980"/>
    <w:rsid w:val="006075AD"/>
    <w:rsid w:val="00610406"/>
    <w:rsid w:val="0061471A"/>
    <w:rsid w:val="00616B04"/>
    <w:rsid w:val="006215CC"/>
    <w:rsid w:val="00621DCE"/>
    <w:rsid w:val="0062265B"/>
    <w:rsid w:val="00624228"/>
    <w:rsid w:val="006244D3"/>
    <w:rsid w:val="00624E14"/>
    <w:rsid w:val="006303F5"/>
    <w:rsid w:val="00632B59"/>
    <w:rsid w:val="006337DB"/>
    <w:rsid w:val="006362CF"/>
    <w:rsid w:val="006365C5"/>
    <w:rsid w:val="00640122"/>
    <w:rsid w:val="00641DCC"/>
    <w:rsid w:val="00642E41"/>
    <w:rsid w:val="00647B63"/>
    <w:rsid w:val="006530C9"/>
    <w:rsid w:val="00653C51"/>
    <w:rsid w:val="006542F7"/>
    <w:rsid w:val="00654B23"/>
    <w:rsid w:val="00654F04"/>
    <w:rsid w:val="0065607C"/>
    <w:rsid w:val="00656A4C"/>
    <w:rsid w:val="006607FA"/>
    <w:rsid w:val="00663B2B"/>
    <w:rsid w:val="006660E4"/>
    <w:rsid w:val="00666619"/>
    <w:rsid w:val="00667927"/>
    <w:rsid w:val="00671D8F"/>
    <w:rsid w:val="00683619"/>
    <w:rsid w:val="0069186A"/>
    <w:rsid w:val="006928C4"/>
    <w:rsid w:val="00692D23"/>
    <w:rsid w:val="0069691E"/>
    <w:rsid w:val="006A019C"/>
    <w:rsid w:val="006A2263"/>
    <w:rsid w:val="006A3428"/>
    <w:rsid w:val="006A3999"/>
    <w:rsid w:val="006A4077"/>
    <w:rsid w:val="006B07DB"/>
    <w:rsid w:val="006B10EE"/>
    <w:rsid w:val="006B2C50"/>
    <w:rsid w:val="006C1593"/>
    <w:rsid w:val="006C2FE2"/>
    <w:rsid w:val="006C4B42"/>
    <w:rsid w:val="006C61CA"/>
    <w:rsid w:val="006C708F"/>
    <w:rsid w:val="006C7698"/>
    <w:rsid w:val="006D1F28"/>
    <w:rsid w:val="006D5315"/>
    <w:rsid w:val="006D79BD"/>
    <w:rsid w:val="006E3C58"/>
    <w:rsid w:val="006E6685"/>
    <w:rsid w:val="006E7BE0"/>
    <w:rsid w:val="006F3EA4"/>
    <w:rsid w:val="006F7A59"/>
    <w:rsid w:val="00704F46"/>
    <w:rsid w:val="007101B4"/>
    <w:rsid w:val="00720828"/>
    <w:rsid w:val="0072261B"/>
    <w:rsid w:val="00722B11"/>
    <w:rsid w:val="00723722"/>
    <w:rsid w:val="0072374B"/>
    <w:rsid w:val="00723942"/>
    <w:rsid w:val="007248FC"/>
    <w:rsid w:val="00736CEF"/>
    <w:rsid w:val="00737E39"/>
    <w:rsid w:val="007425B5"/>
    <w:rsid w:val="00742763"/>
    <w:rsid w:val="00744B09"/>
    <w:rsid w:val="00747DCA"/>
    <w:rsid w:val="00751EEC"/>
    <w:rsid w:val="007539EB"/>
    <w:rsid w:val="007574DC"/>
    <w:rsid w:val="00757A7A"/>
    <w:rsid w:val="007635AA"/>
    <w:rsid w:val="00763B99"/>
    <w:rsid w:val="00763DD4"/>
    <w:rsid w:val="00775159"/>
    <w:rsid w:val="00783ED6"/>
    <w:rsid w:val="007856C6"/>
    <w:rsid w:val="00785B74"/>
    <w:rsid w:val="00791E49"/>
    <w:rsid w:val="00796B73"/>
    <w:rsid w:val="007973AC"/>
    <w:rsid w:val="007A041B"/>
    <w:rsid w:val="007A2618"/>
    <w:rsid w:val="007A3762"/>
    <w:rsid w:val="007A4E09"/>
    <w:rsid w:val="007B0D40"/>
    <w:rsid w:val="007B5F54"/>
    <w:rsid w:val="007C1D9C"/>
    <w:rsid w:val="007C22B0"/>
    <w:rsid w:val="007C3BFA"/>
    <w:rsid w:val="007C60B5"/>
    <w:rsid w:val="007C6749"/>
    <w:rsid w:val="007C6AAC"/>
    <w:rsid w:val="007D0963"/>
    <w:rsid w:val="007D2A0B"/>
    <w:rsid w:val="007D367D"/>
    <w:rsid w:val="007D652F"/>
    <w:rsid w:val="007D70CE"/>
    <w:rsid w:val="007D729B"/>
    <w:rsid w:val="007E6D84"/>
    <w:rsid w:val="007F1F14"/>
    <w:rsid w:val="007F3804"/>
    <w:rsid w:val="007F552B"/>
    <w:rsid w:val="007F618A"/>
    <w:rsid w:val="00800D85"/>
    <w:rsid w:val="0080289D"/>
    <w:rsid w:val="00804036"/>
    <w:rsid w:val="00804D25"/>
    <w:rsid w:val="008054D8"/>
    <w:rsid w:val="0080593D"/>
    <w:rsid w:val="00806EBB"/>
    <w:rsid w:val="00811B33"/>
    <w:rsid w:val="00814798"/>
    <w:rsid w:val="00816E6F"/>
    <w:rsid w:val="00822249"/>
    <w:rsid w:val="008242AD"/>
    <w:rsid w:val="008253DD"/>
    <w:rsid w:val="00825F00"/>
    <w:rsid w:val="00826887"/>
    <w:rsid w:val="008269A6"/>
    <w:rsid w:val="00830EFC"/>
    <w:rsid w:val="00831186"/>
    <w:rsid w:val="008344C7"/>
    <w:rsid w:val="008354DC"/>
    <w:rsid w:val="00836417"/>
    <w:rsid w:val="00836F64"/>
    <w:rsid w:val="00841A70"/>
    <w:rsid w:val="008426CB"/>
    <w:rsid w:val="008461EE"/>
    <w:rsid w:val="00847481"/>
    <w:rsid w:val="00847803"/>
    <w:rsid w:val="00852DF8"/>
    <w:rsid w:val="00855C92"/>
    <w:rsid w:val="008561F8"/>
    <w:rsid w:val="00866C33"/>
    <w:rsid w:val="00866D9E"/>
    <w:rsid w:val="0087187D"/>
    <w:rsid w:val="00874713"/>
    <w:rsid w:val="00875BD7"/>
    <w:rsid w:val="00875E11"/>
    <w:rsid w:val="008777B4"/>
    <w:rsid w:val="008803F4"/>
    <w:rsid w:val="00881077"/>
    <w:rsid w:val="0088193F"/>
    <w:rsid w:val="0088401D"/>
    <w:rsid w:val="0088784D"/>
    <w:rsid w:val="0089216C"/>
    <w:rsid w:val="00892C64"/>
    <w:rsid w:val="00892E03"/>
    <w:rsid w:val="0089380E"/>
    <w:rsid w:val="008949F0"/>
    <w:rsid w:val="00894B05"/>
    <w:rsid w:val="00894D53"/>
    <w:rsid w:val="00895D97"/>
    <w:rsid w:val="008A4A00"/>
    <w:rsid w:val="008A4F94"/>
    <w:rsid w:val="008A5579"/>
    <w:rsid w:val="008B2804"/>
    <w:rsid w:val="008B3E74"/>
    <w:rsid w:val="008B42C1"/>
    <w:rsid w:val="008B7786"/>
    <w:rsid w:val="008C0F40"/>
    <w:rsid w:val="008D1D42"/>
    <w:rsid w:val="008D40B9"/>
    <w:rsid w:val="008D4987"/>
    <w:rsid w:val="008D5CCE"/>
    <w:rsid w:val="008E05DD"/>
    <w:rsid w:val="008E1C91"/>
    <w:rsid w:val="008F15E8"/>
    <w:rsid w:val="008F22DD"/>
    <w:rsid w:val="008F395A"/>
    <w:rsid w:val="008F46AE"/>
    <w:rsid w:val="008F7183"/>
    <w:rsid w:val="00901A3F"/>
    <w:rsid w:val="00906EE5"/>
    <w:rsid w:val="00911C5F"/>
    <w:rsid w:val="0091493F"/>
    <w:rsid w:val="00914AA2"/>
    <w:rsid w:val="00914F57"/>
    <w:rsid w:val="00917791"/>
    <w:rsid w:val="00917FCC"/>
    <w:rsid w:val="00923C0B"/>
    <w:rsid w:val="00927CDD"/>
    <w:rsid w:val="00933287"/>
    <w:rsid w:val="00934596"/>
    <w:rsid w:val="0093522B"/>
    <w:rsid w:val="009355D8"/>
    <w:rsid w:val="00935F07"/>
    <w:rsid w:val="009404BD"/>
    <w:rsid w:val="00941F24"/>
    <w:rsid w:val="009425E4"/>
    <w:rsid w:val="00945963"/>
    <w:rsid w:val="00947CC8"/>
    <w:rsid w:val="0095001F"/>
    <w:rsid w:val="00955066"/>
    <w:rsid w:val="00956EEF"/>
    <w:rsid w:val="009609E5"/>
    <w:rsid w:val="00965333"/>
    <w:rsid w:val="00981790"/>
    <w:rsid w:val="009851C6"/>
    <w:rsid w:val="00987903"/>
    <w:rsid w:val="00993448"/>
    <w:rsid w:val="009945AF"/>
    <w:rsid w:val="00996679"/>
    <w:rsid w:val="009975D7"/>
    <w:rsid w:val="009A1878"/>
    <w:rsid w:val="009A1A00"/>
    <w:rsid w:val="009A651D"/>
    <w:rsid w:val="009B2860"/>
    <w:rsid w:val="009B2CB3"/>
    <w:rsid w:val="009B311F"/>
    <w:rsid w:val="009B4CC6"/>
    <w:rsid w:val="009B5472"/>
    <w:rsid w:val="009B63C9"/>
    <w:rsid w:val="009B735E"/>
    <w:rsid w:val="009C18B7"/>
    <w:rsid w:val="009C5391"/>
    <w:rsid w:val="009C7000"/>
    <w:rsid w:val="009D0469"/>
    <w:rsid w:val="009D31EB"/>
    <w:rsid w:val="009D5333"/>
    <w:rsid w:val="009E0625"/>
    <w:rsid w:val="009E2FAF"/>
    <w:rsid w:val="009F2A40"/>
    <w:rsid w:val="009F3B78"/>
    <w:rsid w:val="00A00A20"/>
    <w:rsid w:val="00A01645"/>
    <w:rsid w:val="00A0603B"/>
    <w:rsid w:val="00A101F3"/>
    <w:rsid w:val="00A10F23"/>
    <w:rsid w:val="00A13571"/>
    <w:rsid w:val="00A13675"/>
    <w:rsid w:val="00A15882"/>
    <w:rsid w:val="00A1730C"/>
    <w:rsid w:val="00A20D0F"/>
    <w:rsid w:val="00A21255"/>
    <w:rsid w:val="00A21DA3"/>
    <w:rsid w:val="00A22121"/>
    <w:rsid w:val="00A24240"/>
    <w:rsid w:val="00A3331F"/>
    <w:rsid w:val="00A3356A"/>
    <w:rsid w:val="00A34702"/>
    <w:rsid w:val="00A36DEE"/>
    <w:rsid w:val="00A401DD"/>
    <w:rsid w:val="00A40F0D"/>
    <w:rsid w:val="00A46D6E"/>
    <w:rsid w:val="00A513B6"/>
    <w:rsid w:val="00A5156E"/>
    <w:rsid w:val="00A54974"/>
    <w:rsid w:val="00A56008"/>
    <w:rsid w:val="00A56814"/>
    <w:rsid w:val="00A57378"/>
    <w:rsid w:val="00A656E1"/>
    <w:rsid w:val="00A77CC5"/>
    <w:rsid w:val="00A8650A"/>
    <w:rsid w:val="00A86D13"/>
    <w:rsid w:val="00A97EFF"/>
    <w:rsid w:val="00AA0F9F"/>
    <w:rsid w:val="00AA3B52"/>
    <w:rsid w:val="00AA3CF7"/>
    <w:rsid w:val="00AA5B6C"/>
    <w:rsid w:val="00AC0686"/>
    <w:rsid w:val="00AC32D3"/>
    <w:rsid w:val="00AC5B98"/>
    <w:rsid w:val="00AC6728"/>
    <w:rsid w:val="00AC6FAA"/>
    <w:rsid w:val="00AD1D19"/>
    <w:rsid w:val="00AD3045"/>
    <w:rsid w:val="00AD5523"/>
    <w:rsid w:val="00AE3BCA"/>
    <w:rsid w:val="00AE544D"/>
    <w:rsid w:val="00AE5BB4"/>
    <w:rsid w:val="00AE7DB0"/>
    <w:rsid w:val="00AF08ED"/>
    <w:rsid w:val="00AF1AE9"/>
    <w:rsid w:val="00AF2D93"/>
    <w:rsid w:val="00AF418B"/>
    <w:rsid w:val="00AF437F"/>
    <w:rsid w:val="00AF4A65"/>
    <w:rsid w:val="00AF720F"/>
    <w:rsid w:val="00AF7381"/>
    <w:rsid w:val="00AF772F"/>
    <w:rsid w:val="00B01633"/>
    <w:rsid w:val="00B03BEF"/>
    <w:rsid w:val="00B04E6F"/>
    <w:rsid w:val="00B072D9"/>
    <w:rsid w:val="00B07440"/>
    <w:rsid w:val="00B15FDA"/>
    <w:rsid w:val="00B20009"/>
    <w:rsid w:val="00B212AE"/>
    <w:rsid w:val="00B23BC0"/>
    <w:rsid w:val="00B305BD"/>
    <w:rsid w:val="00B36517"/>
    <w:rsid w:val="00B377D7"/>
    <w:rsid w:val="00B427C7"/>
    <w:rsid w:val="00B45109"/>
    <w:rsid w:val="00B47469"/>
    <w:rsid w:val="00B50225"/>
    <w:rsid w:val="00B541D9"/>
    <w:rsid w:val="00B64F7D"/>
    <w:rsid w:val="00B65470"/>
    <w:rsid w:val="00B6671C"/>
    <w:rsid w:val="00B67D74"/>
    <w:rsid w:val="00B7327D"/>
    <w:rsid w:val="00B74881"/>
    <w:rsid w:val="00B816E1"/>
    <w:rsid w:val="00B83F55"/>
    <w:rsid w:val="00B8431D"/>
    <w:rsid w:val="00B84459"/>
    <w:rsid w:val="00B869A6"/>
    <w:rsid w:val="00B86EA6"/>
    <w:rsid w:val="00B9174D"/>
    <w:rsid w:val="00B92DD8"/>
    <w:rsid w:val="00BA09FF"/>
    <w:rsid w:val="00BA1E55"/>
    <w:rsid w:val="00BA4B47"/>
    <w:rsid w:val="00BA762C"/>
    <w:rsid w:val="00BA78E7"/>
    <w:rsid w:val="00BB0EB9"/>
    <w:rsid w:val="00BB16CE"/>
    <w:rsid w:val="00BB42B8"/>
    <w:rsid w:val="00BB4A82"/>
    <w:rsid w:val="00BC0C9B"/>
    <w:rsid w:val="00BC30AA"/>
    <w:rsid w:val="00BC3669"/>
    <w:rsid w:val="00BC4B6F"/>
    <w:rsid w:val="00BC65F7"/>
    <w:rsid w:val="00BD090E"/>
    <w:rsid w:val="00BD60CE"/>
    <w:rsid w:val="00BF1FBD"/>
    <w:rsid w:val="00BF3447"/>
    <w:rsid w:val="00BF4434"/>
    <w:rsid w:val="00BF5AB2"/>
    <w:rsid w:val="00BF6419"/>
    <w:rsid w:val="00BF7839"/>
    <w:rsid w:val="00C0188A"/>
    <w:rsid w:val="00C01A9C"/>
    <w:rsid w:val="00C03C75"/>
    <w:rsid w:val="00C0509E"/>
    <w:rsid w:val="00C05491"/>
    <w:rsid w:val="00C11597"/>
    <w:rsid w:val="00C12ACC"/>
    <w:rsid w:val="00C13549"/>
    <w:rsid w:val="00C138DE"/>
    <w:rsid w:val="00C17920"/>
    <w:rsid w:val="00C2174F"/>
    <w:rsid w:val="00C2205D"/>
    <w:rsid w:val="00C2211D"/>
    <w:rsid w:val="00C24EF7"/>
    <w:rsid w:val="00C307E9"/>
    <w:rsid w:val="00C34447"/>
    <w:rsid w:val="00C4007E"/>
    <w:rsid w:val="00C4079C"/>
    <w:rsid w:val="00C40865"/>
    <w:rsid w:val="00C411F5"/>
    <w:rsid w:val="00C4469B"/>
    <w:rsid w:val="00C45CB0"/>
    <w:rsid w:val="00C52476"/>
    <w:rsid w:val="00C54673"/>
    <w:rsid w:val="00C54CC4"/>
    <w:rsid w:val="00C62AFA"/>
    <w:rsid w:val="00C63C37"/>
    <w:rsid w:val="00C64399"/>
    <w:rsid w:val="00C64CE2"/>
    <w:rsid w:val="00C653C1"/>
    <w:rsid w:val="00C6581E"/>
    <w:rsid w:val="00C76221"/>
    <w:rsid w:val="00C77D0B"/>
    <w:rsid w:val="00C81833"/>
    <w:rsid w:val="00C83673"/>
    <w:rsid w:val="00C87B75"/>
    <w:rsid w:val="00C87DD4"/>
    <w:rsid w:val="00C911A9"/>
    <w:rsid w:val="00C91849"/>
    <w:rsid w:val="00C91D87"/>
    <w:rsid w:val="00C95DE5"/>
    <w:rsid w:val="00C97693"/>
    <w:rsid w:val="00CA515A"/>
    <w:rsid w:val="00CB3BBE"/>
    <w:rsid w:val="00CB4510"/>
    <w:rsid w:val="00CB4748"/>
    <w:rsid w:val="00CB7741"/>
    <w:rsid w:val="00CC1146"/>
    <w:rsid w:val="00CC236A"/>
    <w:rsid w:val="00CC3A81"/>
    <w:rsid w:val="00CD1F90"/>
    <w:rsid w:val="00CD69C7"/>
    <w:rsid w:val="00CE0D9E"/>
    <w:rsid w:val="00CE206B"/>
    <w:rsid w:val="00CE28C2"/>
    <w:rsid w:val="00CE2D67"/>
    <w:rsid w:val="00CE61A4"/>
    <w:rsid w:val="00CE7281"/>
    <w:rsid w:val="00CF0D9C"/>
    <w:rsid w:val="00CF4E58"/>
    <w:rsid w:val="00CF5F59"/>
    <w:rsid w:val="00D004E2"/>
    <w:rsid w:val="00D01662"/>
    <w:rsid w:val="00D023A7"/>
    <w:rsid w:val="00D06138"/>
    <w:rsid w:val="00D11FDE"/>
    <w:rsid w:val="00D14617"/>
    <w:rsid w:val="00D25BDC"/>
    <w:rsid w:val="00D27027"/>
    <w:rsid w:val="00D32CCC"/>
    <w:rsid w:val="00D34070"/>
    <w:rsid w:val="00D353AF"/>
    <w:rsid w:val="00D35680"/>
    <w:rsid w:val="00D36D03"/>
    <w:rsid w:val="00D406B8"/>
    <w:rsid w:val="00D40E1F"/>
    <w:rsid w:val="00D4237C"/>
    <w:rsid w:val="00D42D83"/>
    <w:rsid w:val="00D45757"/>
    <w:rsid w:val="00D47C2A"/>
    <w:rsid w:val="00D5062F"/>
    <w:rsid w:val="00D50B6E"/>
    <w:rsid w:val="00D51AAB"/>
    <w:rsid w:val="00D51DD5"/>
    <w:rsid w:val="00D52E66"/>
    <w:rsid w:val="00D57924"/>
    <w:rsid w:val="00D64809"/>
    <w:rsid w:val="00D64B82"/>
    <w:rsid w:val="00D6780D"/>
    <w:rsid w:val="00D77B0E"/>
    <w:rsid w:val="00D877DF"/>
    <w:rsid w:val="00D94951"/>
    <w:rsid w:val="00D954BE"/>
    <w:rsid w:val="00D95F8D"/>
    <w:rsid w:val="00DA4847"/>
    <w:rsid w:val="00DA76D8"/>
    <w:rsid w:val="00DB1B87"/>
    <w:rsid w:val="00DB32CA"/>
    <w:rsid w:val="00DB76AD"/>
    <w:rsid w:val="00DB76C3"/>
    <w:rsid w:val="00DD26EF"/>
    <w:rsid w:val="00DD3618"/>
    <w:rsid w:val="00DD39C3"/>
    <w:rsid w:val="00DD3A07"/>
    <w:rsid w:val="00DD5D09"/>
    <w:rsid w:val="00DD6FA4"/>
    <w:rsid w:val="00DE1D7C"/>
    <w:rsid w:val="00DE2140"/>
    <w:rsid w:val="00DE4A40"/>
    <w:rsid w:val="00DF044E"/>
    <w:rsid w:val="00DF0AF7"/>
    <w:rsid w:val="00DF56F1"/>
    <w:rsid w:val="00E013D1"/>
    <w:rsid w:val="00E01881"/>
    <w:rsid w:val="00E033A1"/>
    <w:rsid w:val="00E05362"/>
    <w:rsid w:val="00E06436"/>
    <w:rsid w:val="00E13E9E"/>
    <w:rsid w:val="00E15505"/>
    <w:rsid w:val="00E17920"/>
    <w:rsid w:val="00E17AA8"/>
    <w:rsid w:val="00E22E7E"/>
    <w:rsid w:val="00E235E3"/>
    <w:rsid w:val="00E23A13"/>
    <w:rsid w:val="00E2658B"/>
    <w:rsid w:val="00E279B0"/>
    <w:rsid w:val="00E3250C"/>
    <w:rsid w:val="00E33612"/>
    <w:rsid w:val="00E34DD9"/>
    <w:rsid w:val="00E40001"/>
    <w:rsid w:val="00E4157A"/>
    <w:rsid w:val="00E4390E"/>
    <w:rsid w:val="00E44083"/>
    <w:rsid w:val="00E45CD9"/>
    <w:rsid w:val="00E512F8"/>
    <w:rsid w:val="00E56982"/>
    <w:rsid w:val="00E6087C"/>
    <w:rsid w:val="00E658FF"/>
    <w:rsid w:val="00E702C2"/>
    <w:rsid w:val="00E72272"/>
    <w:rsid w:val="00E74D60"/>
    <w:rsid w:val="00E85967"/>
    <w:rsid w:val="00E87109"/>
    <w:rsid w:val="00E9376A"/>
    <w:rsid w:val="00E95530"/>
    <w:rsid w:val="00E95CCD"/>
    <w:rsid w:val="00EA0398"/>
    <w:rsid w:val="00EA0D8C"/>
    <w:rsid w:val="00EA4573"/>
    <w:rsid w:val="00EA53D6"/>
    <w:rsid w:val="00EA7A3D"/>
    <w:rsid w:val="00EB05E6"/>
    <w:rsid w:val="00EB143A"/>
    <w:rsid w:val="00EB2F63"/>
    <w:rsid w:val="00EB3DF9"/>
    <w:rsid w:val="00EB44BB"/>
    <w:rsid w:val="00EB5E8C"/>
    <w:rsid w:val="00EB6DF3"/>
    <w:rsid w:val="00EC2EE1"/>
    <w:rsid w:val="00EC5864"/>
    <w:rsid w:val="00EC5B98"/>
    <w:rsid w:val="00EC621B"/>
    <w:rsid w:val="00EC7550"/>
    <w:rsid w:val="00EC7823"/>
    <w:rsid w:val="00EC78FF"/>
    <w:rsid w:val="00ED1955"/>
    <w:rsid w:val="00ED471A"/>
    <w:rsid w:val="00ED48D6"/>
    <w:rsid w:val="00ED7BB9"/>
    <w:rsid w:val="00EE0849"/>
    <w:rsid w:val="00EE425C"/>
    <w:rsid w:val="00EE6307"/>
    <w:rsid w:val="00EE7BA4"/>
    <w:rsid w:val="00EF0371"/>
    <w:rsid w:val="00EF2357"/>
    <w:rsid w:val="00EF2DA0"/>
    <w:rsid w:val="00EF382E"/>
    <w:rsid w:val="00EF66A6"/>
    <w:rsid w:val="00EF7467"/>
    <w:rsid w:val="00F01462"/>
    <w:rsid w:val="00F11D1A"/>
    <w:rsid w:val="00F14EEC"/>
    <w:rsid w:val="00F2316A"/>
    <w:rsid w:val="00F32F55"/>
    <w:rsid w:val="00F337AB"/>
    <w:rsid w:val="00F36598"/>
    <w:rsid w:val="00F36885"/>
    <w:rsid w:val="00F36A6F"/>
    <w:rsid w:val="00F40156"/>
    <w:rsid w:val="00F409C0"/>
    <w:rsid w:val="00F40ABC"/>
    <w:rsid w:val="00F42697"/>
    <w:rsid w:val="00F44129"/>
    <w:rsid w:val="00F456BE"/>
    <w:rsid w:val="00F45BD6"/>
    <w:rsid w:val="00F47E99"/>
    <w:rsid w:val="00F51FC1"/>
    <w:rsid w:val="00F52E9E"/>
    <w:rsid w:val="00F53667"/>
    <w:rsid w:val="00F53B3B"/>
    <w:rsid w:val="00F567C2"/>
    <w:rsid w:val="00F61311"/>
    <w:rsid w:val="00F62D16"/>
    <w:rsid w:val="00F6610E"/>
    <w:rsid w:val="00F66329"/>
    <w:rsid w:val="00F67107"/>
    <w:rsid w:val="00F75202"/>
    <w:rsid w:val="00F8487B"/>
    <w:rsid w:val="00F8493F"/>
    <w:rsid w:val="00F84D7B"/>
    <w:rsid w:val="00F85960"/>
    <w:rsid w:val="00F87019"/>
    <w:rsid w:val="00F93607"/>
    <w:rsid w:val="00F97B95"/>
    <w:rsid w:val="00FB15AD"/>
    <w:rsid w:val="00FB18DF"/>
    <w:rsid w:val="00FB2446"/>
    <w:rsid w:val="00FB25FC"/>
    <w:rsid w:val="00FB299A"/>
    <w:rsid w:val="00FC125F"/>
    <w:rsid w:val="00FC2301"/>
    <w:rsid w:val="00FC5574"/>
    <w:rsid w:val="00FC60A1"/>
    <w:rsid w:val="00FD16F9"/>
    <w:rsid w:val="00FD3628"/>
    <w:rsid w:val="00FD4998"/>
    <w:rsid w:val="00FE2D27"/>
    <w:rsid w:val="00FE3161"/>
    <w:rsid w:val="00FE337E"/>
    <w:rsid w:val="00FE48F3"/>
    <w:rsid w:val="00FF048C"/>
    <w:rsid w:val="00FF12F0"/>
    <w:rsid w:val="00FF21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09"/>
    <w:pPr>
      <w:spacing w:after="120" w:line="360" w:lineRule="auto"/>
    </w:pPr>
    <w:rPr>
      <w:color w:val="000000"/>
      <w:sz w:val="24"/>
      <w:szCs w:val="24"/>
    </w:rPr>
  </w:style>
  <w:style w:type="paragraph" w:styleId="Heading1">
    <w:name w:val="heading 1"/>
    <w:basedOn w:val="Normal"/>
    <w:next w:val="Normal"/>
    <w:link w:val="Heading1Char"/>
    <w:qFormat/>
    <w:rsid w:val="000128AD"/>
    <w:pPr>
      <w:keepNext/>
      <w:spacing w:after="360"/>
      <w:jc w:val="center"/>
      <w:outlineLvl w:val="0"/>
    </w:pPr>
    <w:rPr>
      <w:rFonts w:ascii="Arial" w:hAnsi="Arial" w:cs="Arial"/>
      <w:b/>
      <w:bCs/>
      <w:kern w:val="32"/>
    </w:rPr>
  </w:style>
  <w:style w:type="paragraph" w:styleId="Heading2">
    <w:name w:val="heading 2"/>
    <w:basedOn w:val="Normal"/>
    <w:next w:val="Normal"/>
    <w:link w:val="Heading2Char"/>
    <w:qFormat/>
    <w:rsid w:val="0044243D"/>
    <w:pPr>
      <w:keepNext/>
      <w:spacing w:before="240"/>
      <w:ind w:left="454" w:hanging="454"/>
      <w:outlineLvl w:val="1"/>
    </w:pPr>
    <w:rPr>
      <w:rFonts w:ascii="Arial" w:hAnsi="Arial" w:cs="Arial"/>
      <w:b/>
      <w:bCs/>
      <w:iCs/>
      <w:spacing w:val="-4"/>
      <w:szCs w:val="28"/>
      <w:lang w:val="en-US" w:eastAsia="en-US"/>
    </w:rPr>
  </w:style>
  <w:style w:type="paragraph" w:styleId="Heading3">
    <w:name w:val="heading 3"/>
    <w:basedOn w:val="Normal"/>
    <w:next w:val="Normal"/>
    <w:link w:val="Heading3Char"/>
    <w:qFormat/>
    <w:rsid w:val="0044243D"/>
    <w:pPr>
      <w:keepNext/>
      <w:spacing w:before="240" w:after="60"/>
      <w:ind w:left="454" w:hanging="454"/>
      <w:outlineLvl w:val="2"/>
    </w:pPr>
    <w:rPr>
      <w:rFonts w:ascii="Arial" w:hAnsi="Arial" w:cs="Arial"/>
      <w:bCs/>
      <w:i/>
      <w:szCs w:val="2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8AD"/>
    <w:rPr>
      <w:rFonts w:ascii="Arial" w:hAnsi="Arial" w:cs="Arial"/>
      <w:b/>
      <w:bCs/>
      <w:color w:val="000000"/>
      <w:kern w:val="32"/>
      <w:sz w:val="24"/>
      <w:szCs w:val="24"/>
    </w:rPr>
  </w:style>
  <w:style w:type="character" w:customStyle="1" w:styleId="Heading2Char">
    <w:name w:val="Heading 2 Char"/>
    <w:basedOn w:val="DefaultParagraphFont"/>
    <w:link w:val="Heading2"/>
    <w:rsid w:val="009B5472"/>
    <w:rPr>
      <w:rFonts w:ascii="Arial" w:hAnsi="Arial" w:cs="Arial"/>
      <w:b/>
      <w:bCs/>
      <w:iCs/>
      <w:spacing w:val="-4"/>
      <w:lang w:val="en-US" w:eastAsia="en-US"/>
    </w:rPr>
  </w:style>
  <w:style w:type="character" w:customStyle="1" w:styleId="Heading3Char">
    <w:name w:val="Heading 3 Char"/>
    <w:basedOn w:val="DefaultParagraphFont"/>
    <w:link w:val="Heading3"/>
    <w:rsid w:val="009B5472"/>
    <w:rPr>
      <w:rFonts w:ascii="Arial" w:hAnsi="Arial" w:cs="Arial"/>
      <w:bCs/>
      <w:i/>
      <w:szCs w:val="26"/>
      <w:lang w:val="en-ZA" w:eastAsia="en-ZA"/>
    </w:rPr>
  </w:style>
  <w:style w:type="paragraph" w:customStyle="1" w:styleId="Reference">
    <w:name w:val="Reference"/>
    <w:basedOn w:val="Normal"/>
    <w:autoRedefine/>
    <w:unhideWhenUsed/>
    <w:qFormat/>
    <w:rsid w:val="00B20009"/>
    <w:pPr>
      <w:widowControl w:val="0"/>
      <w:autoSpaceDE w:val="0"/>
      <w:autoSpaceDN w:val="0"/>
      <w:ind w:left="539" w:hanging="539"/>
    </w:pPr>
    <w:rPr>
      <w:rFonts w:cs="Arial"/>
      <w:szCs w:val="16"/>
      <w:lang w:eastAsia="en-ZA"/>
    </w:rPr>
  </w:style>
  <w:style w:type="paragraph" w:styleId="FootnoteText">
    <w:name w:val="footnote text"/>
    <w:basedOn w:val="Normal"/>
    <w:link w:val="FootnoteTextChar"/>
    <w:rsid w:val="00875BD7"/>
    <w:pPr>
      <w:ind w:left="454" w:hanging="454"/>
    </w:pPr>
    <w:rPr>
      <w:szCs w:val="20"/>
    </w:rPr>
  </w:style>
  <w:style w:type="character" w:customStyle="1" w:styleId="FootnoteTextChar">
    <w:name w:val="Footnote Text Char"/>
    <w:basedOn w:val="DefaultParagraphFont"/>
    <w:link w:val="FootnoteText"/>
    <w:rsid w:val="00875BD7"/>
    <w:rPr>
      <w:sz w:val="24"/>
      <w:szCs w:val="20"/>
    </w:rPr>
  </w:style>
  <w:style w:type="paragraph" w:styleId="Footer">
    <w:name w:val="footer"/>
    <w:basedOn w:val="Normal"/>
    <w:link w:val="FooterChar"/>
    <w:semiHidden/>
    <w:unhideWhenUsed/>
    <w:rsid w:val="004015F9"/>
    <w:pPr>
      <w:tabs>
        <w:tab w:val="center" w:pos="4153"/>
        <w:tab w:val="right" w:pos="8306"/>
      </w:tabs>
    </w:pPr>
  </w:style>
  <w:style w:type="character" w:customStyle="1" w:styleId="FooterChar">
    <w:name w:val="Footer Char"/>
    <w:basedOn w:val="DefaultParagraphFont"/>
    <w:link w:val="Footer"/>
    <w:semiHidden/>
    <w:rsid w:val="00E279B0"/>
    <w:rPr>
      <w:sz w:val="28"/>
      <w:szCs w:val="24"/>
    </w:rPr>
  </w:style>
  <w:style w:type="character" w:styleId="PageNumber">
    <w:name w:val="page number"/>
    <w:basedOn w:val="DefaultParagraphFont"/>
    <w:semiHidden/>
    <w:unhideWhenUsed/>
    <w:rsid w:val="004015F9"/>
  </w:style>
  <w:style w:type="character" w:styleId="FootnoteReference">
    <w:name w:val="footnote reference"/>
    <w:basedOn w:val="DefaultParagraphFont"/>
    <w:semiHidden/>
    <w:rsid w:val="004015F9"/>
    <w:rPr>
      <w:vertAlign w:val="superscript"/>
    </w:rPr>
  </w:style>
  <w:style w:type="character" w:styleId="HTMLAcronym">
    <w:name w:val="HTML Acronym"/>
    <w:basedOn w:val="DefaultParagraphFont"/>
    <w:semiHidden/>
    <w:rsid w:val="00B072D9"/>
  </w:style>
  <w:style w:type="paragraph" w:styleId="BalloonText">
    <w:name w:val="Balloon Text"/>
    <w:basedOn w:val="Normal"/>
    <w:link w:val="BalloonTextChar"/>
    <w:uiPriority w:val="99"/>
    <w:semiHidden/>
    <w:unhideWhenUsed/>
    <w:rsid w:val="005A5192"/>
    <w:pPr>
      <w:spacing w:after="0"/>
    </w:pPr>
    <w:rPr>
      <w:rFonts w:ascii="Tahoma" w:hAnsi="Tahoma" w:cs="Tahoma"/>
      <w:sz w:val="16"/>
      <w:szCs w:val="16"/>
    </w:rPr>
  </w:style>
  <w:style w:type="character" w:styleId="EndnoteReference">
    <w:name w:val="endnote reference"/>
    <w:basedOn w:val="DefaultParagraphFont"/>
    <w:uiPriority w:val="99"/>
    <w:semiHidden/>
    <w:unhideWhenUsed/>
    <w:rsid w:val="00875BD7"/>
    <w:rPr>
      <w:vertAlign w:val="superscript"/>
    </w:rPr>
  </w:style>
  <w:style w:type="character" w:customStyle="1" w:styleId="BalloonTextChar">
    <w:name w:val="Balloon Text Char"/>
    <w:basedOn w:val="DefaultParagraphFont"/>
    <w:link w:val="BalloonText"/>
    <w:uiPriority w:val="99"/>
    <w:semiHidden/>
    <w:rsid w:val="005A5192"/>
    <w:rPr>
      <w:rFonts w:ascii="Tahoma" w:hAnsi="Tahoma" w:cs="Tahoma"/>
      <w:color w:val="000000"/>
      <w:sz w:val="16"/>
      <w:szCs w:val="16"/>
    </w:rPr>
  </w:style>
  <w:style w:type="character" w:styleId="Emphasis">
    <w:name w:val="Emphasis"/>
    <w:basedOn w:val="DefaultParagraphFont"/>
    <w:uiPriority w:val="20"/>
    <w:qFormat/>
    <w:rsid w:val="00182C8D"/>
    <w:rPr>
      <w:i/>
      <w:iCs/>
    </w:rPr>
  </w:style>
  <w:style w:type="paragraph" w:customStyle="1" w:styleId="Default">
    <w:name w:val="Default"/>
    <w:rsid w:val="000B56EC"/>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2F58DE"/>
    <w:rPr>
      <w:color w:val="0000FF"/>
      <w:u w:val="single"/>
    </w:rPr>
  </w:style>
  <w:style w:type="paragraph" w:styleId="Header">
    <w:name w:val="header"/>
    <w:basedOn w:val="Normal"/>
    <w:link w:val="HeaderChar"/>
    <w:uiPriority w:val="99"/>
    <w:semiHidden/>
    <w:unhideWhenUsed/>
    <w:rsid w:val="00C12ACC"/>
    <w:pPr>
      <w:tabs>
        <w:tab w:val="center" w:pos="4513"/>
        <w:tab w:val="right" w:pos="9026"/>
      </w:tabs>
    </w:pPr>
  </w:style>
  <w:style w:type="character" w:customStyle="1" w:styleId="HeaderChar">
    <w:name w:val="Header Char"/>
    <w:basedOn w:val="DefaultParagraphFont"/>
    <w:link w:val="Header"/>
    <w:uiPriority w:val="99"/>
    <w:semiHidden/>
    <w:rsid w:val="00C12ACC"/>
    <w:rPr>
      <w:color w:val="000000"/>
      <w:sz w:val="28"/>
      <w:szCs w:val="24"/>
    </w:rPr>
  </w:style>
  <w:style w:type="character" w:customStyle="1" w:styleId="medium-font">
    <w:name w:val="medium-font"/>
    <w:basedOn w:val="DefaultParagraphFont"/>
    <w:rsid w:val="00FF2115"/>
  </w:style>
  <w:style w:type="character" w:customStyle="1" w:styleId="fn">
    <w:name w:val="fn"/>
    <w:basedOn w:val="DefaultParagraphFont"/>
    <w:rsid w:val="009945AF"/>
  </w:style>
</w:styles>
</file>

<file path=word/webSettings.xml><?xml version="1.0" encoding="utf-8"?>
<w:webSettings xmlns:r="http://schemas.openxmlformats.org/officeDocument/2006/relationships" xmlns:w="http://schemas.openxmlformats.org/wordprocessingml/2006/main">
  <w:divs>
    <w:div w:id="1055162084">
      <w:bodyDiv w:val="1"/>
      <w:marLeft w:val="0"/>
      <w:marRight w:val="0"/>
      <w:marTop w:val="0"/>
      <w:marBottom w:val="0"/>
      <w:divBdr>
        <w:top w:val="none" w:sz="0" w:space="0" w:color="auto"/>
        <w:left w:val="none" w:sz="0" w:space="0" w:color="auto"/>
        <w:bottom w:val="none" w:sz="0" w:space="0" w:color="auto"/>
        <w:right w:val="none" w:sz="0" w:space="0" w:color="auto"/>
      </w:divBdr>
      <w:divsChild>
        <w:div w:id="1890919631">
          <w:marLeft w:val="0"/>
          <w:marRight w:val="0"/>
          <w:marTop w:val="0"/>
          <w:marBottom w:val="0"/>
          <w:divBdr>
            <w:top w:val="none" w:sz="0" w:space="0" w:color="auto"/>
            <w:left w:val="none" w:sz="0" w:space="0" w:color="auto"/>
            <w:bottom w:val="none" w:sz="0" w:space="0" w:color="auto"/>
            <w:right w:val="none" w:sz="0" w:space="0" w:color="auto"/>
          </w:divBdr>
          <w:divsChild>
            <w:div w:id="1424763690">
              <w:marLeft w:val="0"/>
              <w:marRight w:val="0"/>
              <w:marTop w:val="0"/>
              <w:marBottom w:val="0"/>
              <w:divBdr>
                <w:top w:val="none" w:sz="0" w:space="0" w:color="auto"/>
                <w:left w:val="none" w:sz="0" w:space="0" w:color="auto"/>
                <w:bottom w:val="none" w:sz="0" w:space="0" w:color="auto"/>
                <w:right w:val="none" w:sz="0" w:space="0" w:color="auto"/>
              </w:divBdr>
              <w:divsChild>
                <w:div w:id="347603553">
                  <w:marLeft w:val="0"/>
                  <w:marRight w:val="0"/>
                  <w:marTop w:val="0"/>
                  <w:marBottom w:val="126"/>
                  <w:divBdr>
                    <w:top w:val="none" w:sz="0" w:space="0" w:color="auto"/>
                    <w:left w:val="none" w:sz="0" w:space="0" w:color="auto"/>
                    <w:bottom w:val="none" w:sz="0" w:space="0" w:color="auto"/>
                    <w:right w:val="none" w:sz="0" w:space="0" w:color="auto"/>
                  </w:divBdr>
                  <w:divsChild>
                    <w:div w:id="478039990">
                      <w:marLeft w:val="0"/>
                      <w:marRight w:val="0"/>
                      <w:marTop w:val="0"/>
                      <w:marBottom w:val="0"/>
                      <w:divBdr>
                        <w:top w:val="none" w:sz="0" w:space="0" w:color="auto"/>
                        <w:left w:val="none" w:sz="0" w:space="0" w:color="auto"/>
                        <w:bottom w:val="none" w:sz="0" w:space="0" w:color="auto"/>
                        <w:right w:val="none" w:sz="0" w:space="0" w:color="auto"/>
                      </w:divBdr>
                      <w:divsChild>
                        <w:div w:id="351609385">
                          <w:marLeft w:val="0"/>
                          <w:marRight w:val="0"/>
                          <w:marTop w:val="0"/>
                          <w:marBottom w:val="0"/>
                          <w:divBdr>
                            <w:top w:val="none" w:sz="0" w:space="0" w:color="auto"/>
                            <w:left w:val="none" w:sz="0" w:space="0" w:color="auto"/>
                            <w:bottom w:val="none" w:sz="0" w:space="0" w:color="auto"/>
                            <w:right w:val="none" w:sz="0" w:space="0" w:color="auto"/>
                          </w:divBdr>
                          <w:divsChild>
                            <w:div w:id="912936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prints.gla.ac.uk/view/journal_volume/Urban_Forum.htm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079E3-F221-4EDE-B075-4CE952FB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8430</Words>
  <Characters>48052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2013-06-05T14:17:00Z</dcterms:created>
  <dcterms:modified xsi:type="dcterms:W3CDTF">2013-06-05T14:34:00Z</dcterms:modified>
</cp:coreProperties>
</file>